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95ECB" w14:textId="77777777" w:rsidR="00C17FDF" w:rsidRDefault="00C17FDF">
      <w:pPr>
        <w:rPr>
          <w:rFonts w:ascii="Arial" w:hAnsi="Arial" w:cs="Arial"/>
        </w:rPr>
      </w:pPr>
    </w:p>
    <w:p w14:paraId="3A04C415" w14:textId="77777777" w:rsidR="00C17FDF" w:rsidRDefault="00C17FDF" w:rsidP="00C17FD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84CC5E" w14:textId="77777777" w:rsidR="00A77182" w:rsidRPr="00A77182" w:rsidRDefault="00A77182" w:rsidP="00A77182">
      <w:pPr>
        <w:autoSpaceDE w:val="0"/>
        <w:autoSpaceDN w:val="0"/>
        <w:adjustRightInd w:val="0"/>
        <w:spacing w:after="120" w:line="240" w:lineRule="auto"/>
        <w:rPr>
          <w:rFonts w:ascii="HelveticaNeueLTStd-Bd" w:hAnsi="HelveticaNeueLTStd-Bd" w:cs="HelveticaNeueLTStd-Bd"/>
          <w:b/>
          <w:bCs/>
          <w:color w:val="E40018"/>
          <w:sz w:val="40"/>
          <w:szCs w:val="40"/>
        </w:rPr>
      </w:pPr>
      <w:bookmarkStart w:id="0" w:name="_Toc66901844"/>
      <w:r w:rsidRPr="00A77182">
        <w:rPr>
          <w:rFonts w:ascii="HelveticaNeueLTStd-Bd" w:hAnsi="HelveticaNeueLTStd-Bd" w:cs="HelveticaNeueLTStd-Bd"/>
          <w:b/>
          <w:bCs/>
          <w:color w:val="E40018"/>
          <w:sz w:val="40"/>
          <w:szCs w:val="40"/>
        </w:rPr>
        <w:t>Entscheidungshilfe</w:t>
      </w:r>
    </w:p>
    <w:p w14:paraId="759E0482" w14:textId="15AB1673" w:rsidR="00EA00C3" w:rsidRPr="00A77182" w:rsidRDefault="00A77182" w:rsidP="00A77182">
      <w:pPr>
        <w:pStyle w:val="berschrift2"/>
        <w:spacing w:after="120"/>
        <w:rPr>
          <w:rFonts w:ascii="HelveticaNeueLTStd-Bd" w:eastAsiaTheme="minorHAnsi" w:hAnsi="HelveticaNeueLTStd-Bd" w:cs="HelveticaNeueLTStd-Bd"/>
          <w:b/>
          <w:bCs/>
          <w:color w:val="E40018"/>
          <w:sz w:val="30"/>
          <w:szCs w:val="30"/>
        </w:rPr>
      </w:pPr>
      <w:r w:rsidRPr="00A77182">
        <w:rPr>
          <w:rFonts w:ascii="HelveticaNeueLTStd-Bd" w:eastAsiaTheme="minorHAnsi" w:hAnsi="HelveticaNeueLTStd-Bd" w:cs="HelveticaNeueLTStd-Bd"/>
          <w:b/>
          <w:bCs/>
          <w:color w:val="E40018"/>
          <w:sz w:val="30"/>
          <w:szCs w:val="30"/>
        </w:rPr>
        <w:t>für bzw. gegen die Online-Beratung</w:t>
      </w:r>
    </w:p>
    <w:p w14:paraId="5F88F771" w14:textId="77777777" w:rsidR="00A77182" w:rsidRPr="00A77182" w:rsidRDefault="00A77182" w:rsidP="00A77182"/>
    <w:p w14:paraId="553495B9" w14:textId="77777777" w:rsidR="00A77182" w:rsidRDefault="00A77182" w:rsidP="00A77182">
      <w:pPr>
        <w:shd w:val="clear" w:color="auto" w:fill="FBE4D5" w:themeFill="accent2" w:themeFillTint="33"/>
        <w:spacing w:after="0" w:line="240" w:lineRule="auto"/>
        <w:rPr>
          <w:rFonts w:ascii="Helvetica" w:hAnsi="Helvetica" w:cs="Helvetica"/>
          <w:b/>
          <w:bCs/>
          <w:sz w:val="20"/>
          <w:szCs w:val="20"/>
        </w:rPr>
      </w:pPr>
    </w:p>
    <w:p w14:paraId="385A3299" w14:textId="61640074" w:rsidR="00A77182" w:rsidRDefault="00A77182" w:rsidP="00A77182">
      <w:pPr>
        <w:shd w:val="clear" w:color="auto" w:fill="FBE4D5" w:themeFill="accent2" w:themeFillTint="33"/>
        <w:spacing w:after="0" w:line="240" w:lineRule="auto"/>
        <w:rPr>
          <w:rFonts w:ascii="Helvetica" w:hAnsi="Helvetica" w:cs="Helvetica"/>
          <w:sz w:val="20"/>
          <w:szCs w:val="20"/>
        </w:rPr>
      </w:pPr>
      <w:r w:rsidRPr="00A77182">
        <w:rPr>
          <w:rFonts w:ascii="Helvetica" w:hAnsi="Helvetica" w:cs="Helvetica"/>
          <w:b/>
          <w:bCs/>
          <w:sz w:val="20"/>
          <w:szCs w:val="20"/>
        </w:rPr>
        <w:t>Arbeitsauftrag:</w:t>
      </w:r>
      <w:r w:rsidRPr="00A77182">
        <w:rPr>
          <w:rFonts w:ascii="Helvetica" w:hAnsi="Helvetica" w:cs="Helvetica"/>
          <w:sz w:val="20"/>
          <w:szCs w:val="20"/>
        </w:rPr>
        <w:t xml:space="preserve"> Verteilen Sie insgesamt 20 Punkte auf die verschiedenen Vor- und Nachteile der Online-Beratung in der Tabelle. Zählen Sie am Ende alle Punkte der Vorteilsseite und alle Punkte der Nachteilsseite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A77182">
        <w:rPr>
          <w:rFonts w:ascii="Helvetica" w:hAnsi="Helvetica" w:cs="Helvetica"/>
          <w:sz w:val="20"/>
          <w:szCs w:val="20"/>
        </w:rPr>
        <w:t>zusammen. Das Ergebnis gibt Ihnen einen ersten Eindruck, ob Sie mehr Chancen oder mehr Schwierigkeiten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A77182">
        <w:rPr>
          <w:rFonts w:ascii="Helvetica" w:hAnsi="Helvetica" w:cs="Helvetica"/>
          <w:sz w:val="20"/>
          <w:szCs w:val="20"/>
        </w:rPr>
        <w:t>durch die Online-Beratung erwarten. Sie können dabei einem Vor- bzw. Nachteil mehrere Punkte geben. Sie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A77182">
        <w:rPr>
          <w:rFonts w:ascii="Helvetica" w:hAnsi="Helvetica" w:cs="Helvetica"/>
          <w:sz w:val="20"/>
          <w:szCs w:val="20"/>
        </w:rPr>
        <w:t>müssen sich auch nicht pro Zeile zwischen Vor- und Nachteil entscheiden, sondern können beiden Punkte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A77182">
        <w:rPr>
          <w:rFonts w:ascii="Helvetica" w:hAnsi="Helvetica" w:cs="Helvetica"/>
          <w:sz w:val="20"/>
          <w:szCs w:val="20"/>
        </w:rPr>
        <w:t>geben.</w:t>
      </w:r>
    </w:p>
    <w:p w14:paraId="54725215" w14:textId="77777777" w:rsidR="00A77182" w:rsidRPr="00A77182" w:rsidRDefault="00A77182" w:rsidP="00A77182">
      <w:pPr>
        <w:shd w:val="clear" w:color="auto" w:fill="FBE4D5" w:themeFill="accent2" w:themeFillTint="33"/>
        <w:spacing w:after="0" w:line="240" w:lineRule="auto"/>
        <w:rPr>
          <w:rFonts w:ascii="Helvetica" w:hAnsi="Helvetica" w:cs="Helvetica"/>
          <w:sz w:val="20"/>
          <w:szCs w:val="20"/>
        </w:rPr>
      </w:pPr>
    </w:p>
    <w:p w14:paraId="4B9B1311" w14:textId="5D60BACA" w:rsidR="008B4F11" w:rsidRDefault="00A77182" w:rsidP="00A77182">
      <w:pPr>
        <w:shd w:val="clear" w:color="auto" w:fill="FBE4D5" w:themeFill="accent2" w:themeFillTint="33"/>
        <w:spacing w:after="0" w:line="240" w:lineRule="auto"/>
        <w:rPr>
          <w:rFonts w:ascii="Helvetica" w:hAnsi="Helvetica" w:cs="Helvetica"/>
          <w:sz w:val="20"/>
          <w:szCs w:val="20"/>
        </w:rPr>
      </w:pPr>
      <w:r w:rsidRPr="00A77182">
        <w:rPr>
          <w:rFonts w:ascii="Helvetica" w:hAnsi="Helvetica" w:cs="Helvetica"/>
          <w:sz w:val="20"/>
          <w:szCs w:val="20"/>
        </w:rPr>
        <w:t xml:space="preserve">Es empfiehlt sich die Übung im Team zu machen. Sie kann aber auch </w:t>
      </w:r>
      <w:proofErr w:type="gramStart"/>
      <w:r w:rsidRPr="00A77182">
        <w:rPr>
          <w:rFonts w:ascii="Helvetica" w:hAnsi="Helvetica" w:cs="Helvetica"/>
          <w:sz w:val="20"/>
          <w:szCs w:val="20"/>
        </w:rPr>
        <w:t>alleine</w:t>
      </w:r>
      <w:proofErr w:type="gramEnd"/>
      <w:r w:rsidRPr="00A77182">
        <w:rPr>
          <w:rFonts w:ascii="Helvetica" w:hAnsi="Helvetica" w:cs="Helvetica"/>
          <w:sz w:val="20"/>
          <w:szCs w:val="20"/>
        </w:rPr>
        <w:t xml:space="preserve"> gemacht werden.</w:t>
      </w:r>
    </w:p>
    <w:p w14:paraId="62EAB664" w14:textId="77777777" w:rsidR="00A77182" w:rsidRPr="00A77182" w:rsidRDefault="00A77182" w:rsidP="00A77182">
      <w:pPr>
        <w:shd w:val="clear" w:color="auto" w:fill="FBE4D5" w:themeFill="accent2" w:themeFillTint="33"/>
        <w:spacing w:after="0" w:line="240" w:lineRule="auto"/>
        <w:rPr>
          <w:rFonts w:ascii="Helvetica" w:hAnsi="Helvetica" w:cs="Helvetica"/>
          <w:sz w:val="20"/>
          <w:szCs w:val="20"/>
        </w:rPr>
      </w:pPr>
    </w:p>
    <w:p w14:paraId="36F110E1" w14:textId="59215CA1" w:rsidR="00A77182" w:rsidRDefault="00A77182" w:rsidP="00A77182">
      <w:pPr>
        <w:rPr>
          <w:rFonts w:ascii="Arial" w:hAnsi="Arial" w:cs="Arial"/>
        </w:rPr>
      </w:pPr>
    </w:p>
    <w:p w14:paraId="6FEB84F8" w14:textId="77777777" w:rsidR="00A77182" w:rsidRDefault="00A77182" w:rsidP="00A77182">
      <w:pPr>
        <w:rPr>
          <w:rFonts w:ascii="Arial" w:hAnsi="Arial" w:cs="Arial"/>
        </w:rPr>
      </w:pPr>
    </w:p>
    <w:tbl>
      <w:tblPr>
        <w:tblStyle w:val="Tabellenraster"/>
        <w:tblW w:w="906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944"/>
        <w:gridCol w:w="750"/>
        <w:gridCol w:w="3525"/>
        <w:gridCol w:w="848"/>
      </w:tblGrid>
      <w:tr w:rsidR="00CA1E2D" w:rsidRPr="00CA1E2D" w14:paraId="32CC6046" w14:textId="77777777" w:rsidTr="006E1636">
        <w:tc>
          <w:tcPr>
            <w:tcW w:w="3944" w:type="dxa"/>
            <w:shd w:val="clear" w:color="auto" w:fill="FF0000"/>
          </w:tcPr>
          <w:p w14:paraId="072FE221" w14:textId="65AF98C5" w:rsidR="008B4F11" w:rsidRPr="00CA1E2D" w:rsidRDefault="008B4F11" w:rsidP="008B4F1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CA1E2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Vorteile Online</w:t>
            </w:r>
          </w:p>
        </w:tc>
        <w:tc>
          <w:tcPr>
            <w:tcW w:w="750" w:type="dxa"/>
            <w:shd w:val="clear" w:color="auto" w:fill="FF0000"/>
          </w:tcPr>
          <w:p w14:paraId="24091FBE" w14:textId="18D7EFD7" w:rsidR="008B4F11" w:rsidRPr="00CA1E2D" w:rsidRDefault="004D6FE1" w:rsidP="008B4F1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CA1E2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PKT.</w:t>
            </w:r>
          </w:p>
        </w:tc>
        <w:tc>
          <w:tcPr>
            <w:tcW w:w="3525" w:type="dxa"/>
            <w:shd w:val="clear" w:color="auto" w:fill="FF0000"/>
          </w:tcPr>
          <w:p w14:paraId="7F487421" w14:textId="06338564" w:rsidR="008B4F11" w:rsidRPr="00CA1E2D" w:rsidRDefault="008B4F11" w:rsidP="008B4F1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CA1E2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Nachteile Online</w:t>
            </w:r>
          </w:p>
        </w:tc>
        <w:tc>
          <w:tcPr>
            <w:tcW w:w="848" w:type="dxa"/>
            <w:shd w:val="clear" w:color="auto" w:fill="FF0000"/>
          </w:tcPr>
          <w:p w14:paraId="0D1389CD" w14:textId="3E475544" w:rsidR="008B4F11" w:rsidRPr="00CA1E2D" w:rsidRDefault="004D6FE1" w:rsidP="008B4F1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CA1E2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PKT:</w:t>
            </w:r>
          </w:p>
        </w:tc>
      </w:tr>
      <w:tr w:rsidR="008B4F11" w14:paraId="4345167D" w14:textId="77777777" w:rsidTr="006E1636">
        <w:trPr>
          <w:cantSplit/>
        </w:trPr>
        <w:tc>
          <w:tcPr>
            <w:tcW w:w="3944" w:type="dxa"/>
          </w:tcPr>
          <w:p w14:paraId="65D7C27E" w14:textId="4B96FBB0" w:rsidR="008B4F11" w:rsidRPr="006E1636" w:rsidRDefault="008B4F11" w:rsidP="008B4F11">
            <w:pPr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Kosteneffizienz (Klient</w:t>
            </w:r>
            <w:r w:rsidR="007F281A" w:rsidRPr="006E1636">
              <w:rPr>
                <w:rFonts w:ascii="Helvetica" w:hAnsi="Helvetica" w:cs="Helvetica"/>
                <w:sz w:val="20"/>
                <w:szCs w:val="20"/>
              </w:rPr>
              <w:t>/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>in hat keine oder wenige Kosten)</w:t>
            </w:r>
          </w:p>
        </w:tc>
        <w:tc>
          <w:tcPr>
            <w:tcW w:w="750" w:type="dxa"/>
          </w:tcPr>
          <w:p w14:paraId="214D3A69" w14:textId="77777777" w:rsidR="008B4F11" w:rsidRPr="006E1636" w:rsidRDefault="008B4F11" w:rsidP="008B4F1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12B8F6D0" w14:textId="7493755A" w:rsidR="008B4F11" w:rsidRPr="006E1636" w:rsidRDefault="008766C1" w:rsidP="008766C1">
            <w:pPr>
              <w:ind w:left="51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Technische Voraussetzungen sind evtl. eine Herausforderung für Klient/innen.</w:t>
            </w:r>
          </w:p>
        </w:tc>
        <w:tc>
          <w:tcPr>
            <w:tcW w:w="848" w:type="dxa"/>
          </w:tcPr>
          <w:p w14:paraId="2AC6916F" w14:textId="199C0D5A" w:rsidR="008B4F11" w:rsidRDefault="008B4F11" w:rsidP="008B4F11">
            <w:pPr>
              <w:rPr>
                <w:rFonts w:ascii="Arial" w:hAnsi="Arial" w:cs="Arial"/>
              </w:rPr>
            </w:pPr>
          </w:p>
        </w:tc>
      </w:tr>
      <w:tr w:rsidR="008766C1" w14:paraId="5E905D60" w14:textId="77777777" w:rsidTr="006E1636">
        <w:tc>
          <w:tcPr>
            <w:tcW w:w="3944" w:type="dxa"/>
          </w:tcPr>
          <w:p w14:paraId="635B1E5D" w14:textId="77777777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Anonymität (und unsichtbar), Möglichkeit der Wahrung von Distanz</w:t>
            </w:r>
          </w:p>
          <w:p w14:paraId="39A8C49B" w14:textId="77777777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Subjektiv unverbindlichere Kontaktaufnahme</w:t>
            </w:r>
          </w:p>
          <w:p w14:paraId="1A8B3A97" w14:textId="2BCFEAAB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Erleichterte Kontaktaufnahme bei Schwellenängsten</w:t>
            </w:r>
          </w:p>
          <w:p w14:paraId="626A7284" w14:textId="3FCD63DF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Offenes Ansprechen von Themen, die besonderen Schutz der Anonymität bzw. Möglichkeiten zur Kontaktsteuerung benötigen</w:t>
            </w:r>
          </w:p>
          <w:p w14:paraId="6A5362E2" w14:textId="457D2AB1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Beschleunigte Selbstöffnung</w:t>
            </w:r>
          </w:p>
          <w:p w14:paraId="1C056281" w14:textId="77777777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Neutrales Gegenüber</w:t>
            </w:r>
          </w:p>
          <w:p w14:paraId="15A09FA5" w14:textId="7D972E16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Klient/in bleibt (bei Erstkontakt) autonom in der Entscheidung, was er/sie von sich preisgeben möchte</w:t>
            </w:r>
          </w:p>
          <w:p w14:paraId="43D2BE59" w14:textId="4E1939EF" w:rsidR="008766C1" w:rsidRPr="006E1636" w:rsidRDefault="008766C1" w:rsidP="008766C1">
            <w:pPr>
              <w:pStyle w:val="Listenabsatz"/>
              <w:numPr>
                <w:ilvl w:val="0"/>
                <w:numId w:val="34"/>
              </w:numPr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„Dumme“ Fragen stellen können</w:t>
            </w:r>
          </w:p>
        </w:tc>
        <w:tc>
          <w:tcPr>
            <w:tcW w:w="750" w:type="dxa"/>
          </w:tcPr>
          <w:p w14:paraId="06DD3247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4504D03E" w14:textId="77777777" w:rsidR="004D6FE1" w:rsidRPr="006E1636" w:rsidRDefault="004D6FE1" w:rsidP="004D6FE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Auftreten „neuer“ ethischer Probleme: Berater/innen müssen darauf vorbereitet werden, z. B. Begünstigung von Enthemmung</w:t>
            </w:r>
          </w:p>
          <w:p w14:paraId="43D665DA" w14:textId="64B5C0F3" w:rsidR="004D6FE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  <w:p w14:paraId="470C6485" w14:textId="46CD0F72" w:rsidR="004D6FE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848" w:type="dxa"/>
          </w:tcPr>
          <w:p w14:paraId="6EDE8E61" w14:textId="5CE1371E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73012B1B" w14:textId="77777777" w:rsidTr="006E1636">
        <w:tc>
          <w:tcPr>
            <w:tcW w:w="3944" w:type="dxa"/>
          </w:tcPr>
          <w:p w14:paraId="799890BB" w14:textId="77777777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Asynchronizität der Kommunikation:</w:t>
            </w:r>
          </w:p>
          <w:p w14:paraId="6CF55A68" w14:textId="0EE10D23" w:rsidR="008766C1" w:rsidRPr="006E1636" w:rsidRDefault="008766C1" w:rsidP="008766C1">
            <w:pPr>
              <w:pStyle w:val="Listenabsatz"/>
              <w:numPr>
                <w:ilvl w:val="0"/>
                <w:numId w:val="35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Keine Terminabsprachen im üblichen Sinn notwendig</w:t>
            </w:r>
          </w:p>
          <w:p w14:paraId="1B9A2705" w14:textId="77777777" w:rsidR="008766C1" w:rsidRPr="006E1636" w:rsidRDefault="008766C1" w:rsidP="008766C1">
            <w:pPr>
              <w:pStyle w:val="Listenabsatz"/>
              <w:numPr>
                <w:ilvl w:val="0"/>
                <w:numId w:val="35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Reflexion der Klient*innen und der Beratenden möglich</w:t>
            </w:r>
          </w:p>
          <w:p w14:paraId="3E820650" w14:textId="77777777" w:rsidR="008766C1" w:rsidRPr="006E1636" w:rsidRDefault="008766C1" w:rsidP="008766C1">
            <w:pPr>
              <w:pStyle w:val="Listenabsatz"/>
              <w:numPr>
                <w:ilvl w:val="0"/>
                <w:numId w:val="35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lastRenderedPageBreak/>
              <w:t>Es fällt leichter, Pausen zu machen</w:t>
            </w:r>
          </w:p>
        </w:tc>
        <w:tc>
          <w:tcPr>
            <w:tcW w:w="750" w:type="dxa"/>
          </w:tcPr>
          <w:p w14:paraId="1D38F46B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6AEB75FF" w14:textId="77777777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Asynchronizität der Kommunikation:</w:t>
            </w:r>
          </w:p>
          <w:p w14:paraId="60F47CC6" w14:textId="661AABA0" w:rsidR="008766C1" w:rsidRPr="006E1636" w:rsidRDefault="008766C1" w:rsidP="008766C1">
            <w:pPr>
              <w:pStyle w:val="Listenabsatz"/>
              <w:numPr>
                <w:ilvl w:val="0"/>
                <w:numId w:val="39"/>
              </w:numPr>
              <w:ind w:left="411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Auswirkungen auf Interventionskraft (z.B. Stress für Beratende als Kehrseite der Flexibilität/ ständigen Erreichbarkeit)</w:t>
            </w:r>
          </w:p>
        </w:tc>
        <w:tc>
          <w:tcPr>
            <w:tcW w:w="848" w:type="dxa"/>
          </w:tcPr>
          <w:p w14:paraId="2D05800B" w14:textId="41792E5D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3F8C2910" w14:textId="77777777" w:rsidTr="006E1636">
        <w:tc>
          <w:tcPr>
            <w:tcW w:w="3944" w:type="dxa"/>
          </w:tcPr>
          <w:p w14:paraId="4B775F00" w14:textId="4D08C900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Archivierung/ Editierung möglich (Vorteil z.B. hinsichtlich Aus- und Fortbildung)</w:t>
            </w:r>
          </w:p>
        </w:tc>
        <w:tc>
          <w:tcPr>
            <w:tcW w:w="750" w:type="dxa"/>
          </w:tcPr>
          <w:p w14:paraId="3D84557F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71F229A7" w14:textId="2836F9DC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Negative Effekte der Archivierung (z.B. Datensicherheit, Gefahr von Sicherheitslücken bzw. Archivierung kann Einfluss auf die Unbefangenheit der Formulierungen haben)</w:t>
            </w:r>
          </w:p>
        </w:tc>
        <w:tc>
          <w:tcPr>
            <w:tcW w:w="848" w:type="dxa"/>
          </w:tcPr>
          <w:p w14:paraId="18D0C274" w14:textId="1E63B3B7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6B6BA1B9" w14:textId="77777777" w:rsidTr="006E1636">
        <w:tc>
          <w:tcPr>
            <w:tcW w:w="3944" w:type="dxa"/>
          </w:tcPr>
          <w:p w14:paraId="5526473F" w14:textId="2C43284B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Räumliche und zeitliche Unabhängigkeit (z.B. keine Öffnungszeiten, bequem), Flexibilität</w:t>
            </w:r>
          </w:p>
        </w:tc>
        <w:tc>
          <w:tcPr>
            <w:tcW w:w="750" w:type="dxa"/>
          </w:tcPr>
          <w:p w14:paraId="38882C81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6F69E873" w14:textId="0413BDAE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Hohe Unverbindlichkeit</w:t>
            </w:r>
          </w:p>
        </w:tc>
        <w:tc>
          <w:tcPr>
            <w:tcW w:w="848" w:type="dxa"/>
          </w:tcPr>
          <w:p w14:paraId="5B202AED" w14:textId="7234D204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04C611A1" w14:textId="77777777" w:rsidTr="006E1636">
        <w:tc>
          <w:tcPr>
            <w:tcW w:w="3944" w:type="dxa"/>
          </w:tcPr>
          <w:p w14:paraId="3D9F13B2" w14:textId="01AE647F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Erreichbarkeit bestimmter Zielgruppen; Mobilität oder Lebensumstände hindern Klient/innen nicht an Teilnahme:</w:t>
            </w:r>
          </w:p>
          <w:p w14:paraId="1AC37513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Personen, welche keine lokale Beratung in Anspruch nehmen können/ wollen (z.B. auch körperlich behinderte Personen)</w:t>
            </w:r>
          </w:p>
          <w:p w14:paraId="576F1279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Personen, welche Beratungsstellen nicht zu Öffnungszeiten besuchen können</w:t>
            </w:r>
          </w:p>
          <w:p w14:paraId="5B248B1D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Personen, welche unter sozialem Druck stehen</w:t>
            </w:r>
          </w:p>
          <w:p w14:paraId="23F9CB9A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Personen, aus schlechter psychosozialer Infrastruktur</w:t>
            </w:r>
          </w:p>
          <w:p w14:paraId="41049448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Sozial benachteiligte Gruppen (z.B. durch Wegfall der Fahrtkosten, Zeitersparnis durch fehlende Anreise)</w:t>
            </w:r>
          </w:p>
          <w:p w14:paraId="67B976FB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Personen, welche sich die herkömmliche Beratung/ Therapie nicht leisten können</w:t>
            </w:r>
          </w:p>
          <w:p w14:paraId="51165971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Personen, welche (im Sinne von Diversität) aufgrund von familiären oder sprachlichen Benachteiligungen keine persönliche Beratung in Anspruch nehmen können</w:t>
            </w:r>
          </w:p>
          <w:p w14:paraId="61723138" w14:textId="77777777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Zugang für schüchterne Personen, Personen mit sozialen Ängsten</w:t>
            </w:r>
          </w:p>
          <w:p w14:paraId="0A5E5601" w14:textId="3F6E1F8D" w:rsidR="008766C1" w:rsidRPr="006E1636" w:rsidRDefault="008766C1" w:rsidP="008766C1">
            <w:pPr>
              <w:pStyle w:val="Listenabsatz"/>
              <w:numPr>
                <w:ilvl w:val="0"/>
                <w:numId w:val="36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Personen, welche mit computervermittelter Kommunikation 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lastRenderedPageBreak/>
              <w:t xml:space="preserve">vertraut sind (z.B. Kinder- und Jugendliche) 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sym w:font="Wingdings" w:char="F0E0"/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 „Digital Natives“</w:t>
            </w:r>
          </w:p>
        </w:tc>
        <w:tc>
          <w:tcPr>
            <w:tcW w:w="750" w:type="dxa"/>
          </w:tcPr>
          <w:p w14:paraId="60161C2F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50A1FED1" w14:textId="2B3A48E0" w:rsidR="008766C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Nicht angemessen für alle Problemstellungen</w:t>
            </w:r>
          </w:p>
        </w:tc>
        <w:tc>
          <w:tcPr>
            <w:tcW w:w="848" w:type="dxa"/>
          </w:tcPr>
          <w:p w14:paraId="4B441D47" w14:textId="4D40F91F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56F26654" w14:textId="77777777" w:rsidTr="006E1636">
        <w:tc>
          <w:tcPr>
            <w:tcW w:w="3944" w:type="dxa"/>
          </w:tcPr>
          <w:p w14:paraId="2DDA4780" w14:textId="3E9AAC48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Integration von digitalen Informations- und Kommunikationsformen</w:t>
            </w:r>
          </w:p>
        </w:tc>
        <w:tc>
          <w:tcPr>
            <w:tcW w:w="750" w:type="dxa"/>
          </w:tcPr>
          <w:p w14:paraId="29F5B465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51DB5BC4" w14:textId="594470E8" w:rsidR="008766C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Nicht alle beraterischen Methoden online 1:1 umsetzbar (z.B. Skulpturenarbeit…)</w:t>
            </w:r>
          </w:p>
        </w:tc>
        <w:tc>
          <w:tcPr>
            <w:tcW w:w="848" w:type="dxa"/>
          </w:tcPr>
          <w:p w14:paraId="521657B0" w14:textId="311A1D1B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5A4A4AB0" w14:textId="77777777" w:rsidTr="006E1636">
        <w:tc>
          <w:tcPr>
            <w:tcW w:w="3944" w:type="dxa"/>
          </w:tcPr>
          <w:p w14:paraId="6F2038D9" w14:textId="77777777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Kanalreduktion:</w:t>
            </w:r>
          </w:p>
          <w:p w14:paraId="4231C0C9" w14:textId="77777777" w:rsidR="008766C1" w:rsidRPr="006E1636" w:rsidRDefault="008766C1" w:rsidP="008766C1">
            <w:pPr>
              <w:pStyle w:val="Listenabsatz"/>
              <w:numPr>
                <w:ilvl w:val="0"/>
                <w:numId w:val="37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Spezifisch beschränkte Medien in besonderen Situationen besser zur effektiven Kommunikation</w:t>
            </w:r>
          </w:p>
          <w:p w14:paraId="0EFA750F" w14:textId="09BDC4DA" w:rsidR="008766C1" w:rsidRPr="006E1636" w:rsidRDefault="008766C1" w:rsidP="008766C1">
            <w:pPr>
              <w:pStyle w:val="Listenabsatz"/>
              <w:numPr>
                <w:ilvl w:val="0"/>
                <w:numId w:val="37"/>
              </w:numPr>
              <w:spacing w:line="360" w:lineRule="auto"/>
              <w:ind w:left="447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Förderung von Fantasie, Kreativität und Vorstellungsvermögen</w:t>
            </w:r>
          </w:p>
        </w:tc>
        <w:tc>
          <w:tcPr>
            <w:tcW w:w="750" w:type="dxa"/>
          </w:tcPr>
          <w:p w14:paraId="39697ECA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161A5B67" w14:textId="77777777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Kanalreduktion</w:t>
            </w:r>
          </w:p>
          <w:p w14:paraId="0C312CCD" w14:textId="77777777" w:rsidR="008766C1" w:rsidRPr="006E1636" w:rsidRDefault="008766C1" w:rsidP="008766C1">
            <w:pPr>
              <w:pStyle w:val="Listenabsatz"/>
              <w:numPr>
                <w:ilvl w:val="0"/>
                <w:numId w:val="38"/>
              </w:numPr>
              <w:spacing w:line="360" w:lineRule="auto"/>
              <w:ind w:left="411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Gefahr möglicher Missverständnisse</w:t>
            </w:r>
          </w:p>
          <w:p w14:paraId="6F6A6D3B" w14:textId="559078A8" w:rsidR="008766C1" w:rsidRPr="006E1636" w:rsidRDefault="008766C1" w:rsidP="008766C1">
            <w:pPr>
              <w:pStyle w:val="Listenabsatz"/>
              <w:numPr>
                <w:ilvl w:val="0"/>
                <w:numId w:val="38"/>
              </w:numPr>
              <w:ind w:left="411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Ent-Emotionalisierung, Ent-Kontextualisierung, Ent-Räumlichung, Ent-Wirklichung</w:t>
            </w:r>
          </w:p>
        </w:tc>
        <w:tc>
          <w:tcPr>
            <w:tcW w:w="848" w:type="dxa"/>
          </w:tcPr>
          <w:p w14:paraId="1F31EA05" w14:textId="199B21BF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0C5C85D3" w14:textId="77777777" w:rsidTr="006E1636">
        <w:tc>
          <w:tcPr>
            <w:tcW w:w="3944" w:type="dxa"/>
          </w:tcPr>
          <w:p w14:paraId="4CFEE4AD" w14:textId="3086D989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Erhöhte Reichweite des Beratungsangebots</w:t>
            </w:r>
          </w:p>
        </w:tc>
        <w:tc>
          <w:tcPr>
            <w:tcW w:w="750" w:type="dxa"/>
          </w:tcPr>
          <w:p w14:paraId="6997A660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0CF1501E" w14:textId="1576A335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Sozialräumliche Grenzen der beratenden Institution nicht deckungsgleich mit Bedürfnissen von Nutzer/innen 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sym w:font="Wingdings" w:char="F0E0"/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 Unsicherheit der Passung </w:t>
            </w:r>
            <w:proofErr w:type="gramStart"/>
            <w:r w:rsidR="004D6FE1" w:rsidRPr="006E1636">
              <w:rPr>
                <w:rFonts w:ascii="Helvetica" w:hAnsi="Helvetica" w:cs="Helvetica"/>
                <w:sz w:val="20"/>
                <w:szCs w:val="20"/>
              </w:rPr>
              <w:t>von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 Klient</w:t>
            </w:r>
            <w:proofErr w:type="gramEnd"/>
            <w:r w:rsidRPr="006E1636">
              <w:rPr>
                <w:rFonts w:ascii="Helvetica" w:hAnsi="Helvetica" w:cs="Helvetica"/>
                <w:sz w:val="20"/>
                <w:szCs w:val="20"/>
              </w:rPr>
              <w:t>/innen (-Bedürfnissen) und Beratungsangebot</w:t>
            </w:r>
            <w:r w:rsidR="004D6FE1" w:rsidRPr="006E1636">
              <w:rPr>
                <w:rFonts w:ascii="Helvetica" w:hAnsi="Helvetica" w:cs="Helvetica"/>
                <w:sz w:val="20"/>
                <w:szCs w:val="20"/>
              </w:rPr>
              <w:t>en; evtl. schwankende Nutzungszahlen</w:t>
            </w:r>
          </w:p>
        </w:tc>
        <w:tc>
          <w:tcPr>
            <w:tcW w:w="848" w:type="dxa"/>
          </w:tcPr>
          <w:p w14:paraId="79D68F6E" w14:textId="5DD34455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2E9CBAE1" w14:textId="77777777" w:rsidTr="006E1636">
        <w:tc>
          <w:tcPr>
            <w:tcW w:w="3944" w:type="dxa"/>
          </w:tcPr>
          <w:p w14:paraId="126784A8" w14:textId="35F153F6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Selbstbestimmter Zugang: Nutzer/in organisiert sich Hilfe selbst &amp; strukturiert sich beim Formulieren der Anfrage schon selbst</w:t>
            </w:r>
          </w:p>
        </w:tc>
        <w:tc>
          <w:tcPr>
            <w:tcW w:w="750" w:type="dxa"/>
          </w:tcPr>
          <w:p w14:paraId="2858EB49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0F3AD883" w14:textId="7FBE0DAB" w:rsidR="008766C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Haftungsrisiken werden stärker wahrgenommen</w:t>
            </w:r>
          </w:p>
        </w:tc>
        <w:tc>
          <w:tcPr>
            <w:tcW w:w="848" w:type="dxa"/>
          </w:tcPr>
          <w:p w14:paraId="76472995" w14:textId="24774911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8766C1" w14:paraId="7BD1E62F" w14:textId="77777777" w:rsidTr="006E1636">
        <w:tc>
          <w:tcPr>
            <w:tcW w:w="3944" w:type="dxa"/>
          </w:tcPr>
          <w:p w14:paraId="7C9C37AA" w14:textId="24DD9AF2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Beratung findet im Umfeld der Klient/innen statt</w:t>
            </w:r>
          </w:p>
        </w:tc>
        <w:tc>
          <w:tcPr>
            <w:tcW w:w="750" w:type="dxa"/>
          </w:tcPr>
          <w:p w14:paraId="101077BC" w14:textId="77777777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1A8923C1" w14:textId="1D62FC42" w:rsidR="008766C1" w:rsidRPr="006E1636" w:rsidRDefault="008766C1" w:rsidP="008766C1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Beratung im Umfeld der Klient*innen (z.B. Klient*in hat im persönlichen Umfeld nicht die notwendige Ruhe/ Raum für Beratung oder kann sich nicht optimal abgrenzen)</w:t>
            </w:r>
          </w:p>
        </w:tc>
        <w:tc>
          <w:tcPr>
            <w:tcW w:w="848" w:type="dxa"/>
          </w:tcPr>
          <w:p w14:paraId="62CE2E41" w14:textId="1468FB9B" w:rsidR="008766C1" w:rsidRDefault="008766C1" w:rsidP="008766C1">
            <w:pPr>
              <w:rPr>
                <w:rFonts w:ascii="Arial" w:hAnsi="Arial" w:cs="Arial"/>
              </w:rPr>
            </w:pPr>
          </w:p>
        </w:tc>
      </w:tr>
      <w:tr w:rsidR="004D6FE1" w14:paraId="078CA554" w14:textId="77777777" w:rsidTr="006E1636">
        <w:tc>
          <w:tcPr>
            <w:tcW w:w="3944" w:type="dxa"/>
          </w:tcPr>
          <w:p w14:paraId="415A2376" w14:textId="4F326EC9" w:rsidR="004D6FE1" w:rsidRPr="006E1636" w:rsidRDefault="004D6FE1" w:rsidP="008766C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Schnelle Verfügbarkeit 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sym w:font="Wingdings" w:char="F0E0"/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 auch in Krisenzeiten</w:t>
            </w:r>
          </w:p>
        </w:tc>
        <w:tc>
          <w:tcPr>
            <w:tcW w:w="750" w:type="dxa"/>
          </w:tcPr>
          <w:p w14:paraId="3A0F2F26" w14:textId="77777777" w:rsidR="004D6FE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73909101" w14:textId="77777777" w:rsidR="004D6FE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848" w:type="dxa"/>
          </w:tcPr>
          <w:p w14:paraId="0C17C927" w14:textId="77777777" w:rsidR="004D6FE1" w:rsidRDefault="004D6FE1" w:rsidP="008766C1">
            <w:pPr>
              <w:rPr>
                <w:rFonts w:ascii="Arial" w:hAnsi="Arial" w:cs="Arial"/>
              </w:rPr>
            </w:pPr>
          </w:p>
        </w:tc>
      </w:tr>
      <w:tr w:rsidR="004D6FE1" w14:paraId="3CA1EE00" w14:textId="77777777" w:rsidTr="006E1636">
        <w:tc>
          <w:tcPr>
            <w:tcW w:w="3944" w:type="dxa"/>
          </w:tcPr>
          <w:p w14:paraId="55D25738" w14:textId="77777777" w:rsidR="004D6FE1" w:rsidRPr="006E1636" w:rsidRDefault="004D6FE1" w:rsidP="004D6FE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Nivellierung von Status und Einfluss: soziale Hemmungen, konkrete Hürden, Privilegien, Kontrollen fallen weg; z.B. Auftreten, Stimme, Alter, Kleidung schaffen keinen Kommunikationsvorteil mehr</w:t>
            </w:r>
          </w:p>
          <w:p w14:paraId="5001B465" w14:textId="0168D7B0" w:rsidR="004D6FE1" w:rsidRPr="006E1636" w:rsidRDefault="004D6FE1" w:rsidP="004D6FE1">
            <w:pPr>
              <w:spacing w:line="360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Dominanz durch Redefluss und Redezeit fällt bei manchen Kommunikationsformaten weg</w:t>
            </w:r>
          </w:p>
        </w:tc>
        <w:tc>
          <w:tcPr>
            <w:tcW w:w="750" w:type="dxa"/>
          </w:tcPr>
          <w:p w14:paraId="6C726074" w14:textId="77777777" w:rsidR="004D6FE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525" w:type="dxa"/>
          </w:tcPr>
          <w:p w14:paraId="7AEB3334" w14:textId="77777777" w:rsidR="004D6FE1" w:rsidRPr="006E1636" w:rsidRDefault="004D6FE1" w:rsidP="008766C1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848" w:type="dxa"/>
          </w:tcPr>
          <w:p w14:paraId="2C1855D7" w14:textId="77777777" w:rsidR="004D6FE1" w:rsidRDefault="004D6FE1" w:rsidP="008766C1">
            <w:pPr>
              <w:rPr>
                <w:rFonts w:ascii="Arial" w:hAnsi="Arial" w:cs="Arial"/>
              </w:rPr>
            </w:pPr>
          </w:p>
        </w:tc>
      </w:tr>
      <w:tr w:rsidR="008766C1" w:rsidRPr="007F281A" w14:paraId="342EA3B4" w14:textId="77777777" w:rsidTr="006E1636">
        <w:tc>
          <w:tcPr>
            <w:tcW w:w="3944" w:type="dxa"/>
          </w:tcPr>
          <w:p w14:paraId="30323827" w14:textId="519EF282" w:rsidR="008766C1" w:rsidRPr="006E1636" w:rsidRDefault="008766C1" w:rsidP="008766C1">
            <w:pPr>
              <w:spacing w:line="360" w:lineRule="auto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sz w:val="20"/>
                <w:szCs w:val="20"/>
              </w:rPr>
              <w:t>SUMME</w:t>
            </w:r>
          </w:p>
        </w:tc>
        <w:tc>
          <w:tcPr>
            <w:tcW w:w="750" w:type="dxa"/>
          </w:tcPr>
          <w:p w14:paraId="11A10657" w14:textId="77777777" w:rsidR="008766C1" w:rsidRPr="006E1636" w:rsidRDefault="008766C1" w:rsidP="008766C1">
            <w:pPr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</w:p>
        </w:tc>
        <w:tc>
          <w:tcPr>
            <w:tcW w:w="3525" w:type="dxa"/>
          </w:tcPr>
          <w:p w14:paraId="697CE6BC" w14:textId="531666FD" w:rsidR="008766C1" w:rsidRPr="006E1636" w:rsidRDefault="004D6FE1" w:rsidP="008766C1">
            <w:pPr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sz w:val="20"/>
                <w:szCs w:val="20"/>
              </w:rPr>
              <w:t>SUMME</w:t>
            </w:r>
          </w:p>
        </w:tc>
        <w:tc>
          <w:tcPr>
            <w:tcW w:w="848" w:type="dxa"/>
          </w:tcPr>
          <w:p w14:paraId="77AC9DCC" w14:textId="77777777" w:rsidR="008766C1" w:rsidRPr="007F281A" w:rsidRDefault="008766C1" w:rsidP="008766C1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21EE6C5" w14:textId="01785939" w:rsidR="008B4F11" w:rsidRDefault="008B4F11" w:rsidP="00795F42">
      <w:pPr>
        <w:rPr>
          <w:rFonts w:ascii="Arial" w:hAnsi="Arial" w:cs="Arial"/>
        </w:rPr>
      </w:pPr>
    </w:p>
    <w:p w14:paraId="0103901D" w14:textId="19D5E544" w:rsidR="0011103C" w:rsidRDefault="001110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C918C7" w14:textId="77777777" w:rsidR="0011103C" w:rsidRDefault="0011103C" w:rsidP="00795F42">
      <w:pPr>
        <w:rPr>
          <w:rFonts w:ascii="Arial" w:hAnsi="Arial" w:cs="Arial"/>
        </w:rPr>
      </w:pPr>
    </w:p>
    <w:p w14:paraId="17DF3A5F" w14:textId="77777777" w:rsidR="006E1636" w:rsidRDefault="006E1636" w:rsidP="006E1636">
      <w:pPr>
        <w:shd w:val="clear" w:color="auto" w:fill="FBE4D5" w:themeFill="accent2" w:themeFillTint="33"/>
        <w:rPr>
          <w:rFonts w:ascii="Helvetica" w:hAnsi="Helvetica" w:cs="Helvetica"/>
          <w:sz w:val="20"/>
          <w:szCs w:val="20"/>
        </w:rPr>
      </w:pPr>
    </w:p>
    <w:p w14:paraId="55DB395F" w14:textId="69CF13AB" w:rsidR="0011103C" w:rsidRDefault="0011103C" w:rsidP="006E1636">
      <w:pPr>
        <w:shd w:val="clear" w:color="auto" w:fill="FBE4D5" w:themeFill="accent2" w:themeFillTint="33"/>
        <w:rPr>
          <w:rFonts w:ascii="Helvetica" w:hAnsi="Helvetica" w:cs="Helvetica"/>
          <w:sz w:val="20"/>
          <w:szCs w:val="20"/>
        </w:rPr>
      </w:pPr>
      <w:r w:rsidRPr="006E1636">
        <w:rPr>
          <w:rFonts w:ascii="Helvetica" w:hAnsi="Helvetica" w:cs="Helvetica"/>
          <w:sz w:val="20"/>
          <w:szCs w:val="20"/>
        </w:rPr>
        <w:t>Mit Hilfe folgenderTabellen können Sie überprüfen, welche Chancen und Risiken der verschiedenen Kommunikationsformate auf Ihre Zielgruppe(n) zutreffen, indem Sie hinter die Kriterien</w:t>
      </w:r>
      <w:r w:rsidR="007A3AAA" w:rsidRPr="006E1636">
        <w:rPr>
          <w:rFonts w:ascii="Helvetica" w:hAnsi="Helvetica" w:cs="Helvetica"/>
          <w:sz w:val="20"/>
          <w:szCs w:val="20"/>
        </w:rPr>
        <w:t>, die für Ihre Zielgruppe(n) relevant sind,</w:t>
      </w:r>
      <w:r w:rsidRPr="006E1636">
        <w:rPr>
          <w:rFonts w:ascii="Helvetica" w:hAnsi="Helvetica" w:cs="Helvetica"/>
          <w:sz w:val="20"/>
          <w:szCs w:val="20"/>
        </w:rPr>
        <w:t xml:space="preserve"> ein Häkchen setzen oder nicht.</w:t>
      </w:r>
      <w:r w:rsidR="007A3AAA" w:rsidRPr="006E1636">
        <w:rPr>
          <w:rFonts w:ascii="Helvetica" w:hAnsi="Helvetica" w:cs="Helvetica"/>
          <w:sz w:val="20"/>
          <w:szCs w:val="20"/>
        </w:rPr>
        <w:t xml:space="preserve"> Anhand der Anzahl der Häkchen können Sie eine Tendenz erkennen, ob die Chancen oder Herausforderungen überwiegen.</w:t>
      </w:r>
    </w:p>
    <w:p w14:paraId="48327A10" w14:textId="77777777" w:rsidR="006E1636" w:rsidRPr="006E1636" w:rsidRDefault="006E1636" w:rsidP="006E1636">
      <w:pPr>
        <w:shd w:val="clear" w:color="auto" w:fill="FBE4D5" w:themeFill="accent2" w:themeFillTint="33"/>
        <w:rPr>
          <w:rFonts w:ascii="Helvetica" w:hAnsi="Helvetica" w:cs="Helvetica"/>
          <w:sz w:val="20"/>
          <w:szCs w:val="20"/>
        </w:rPr>
      </w:pPr>
    </w:p>
    <w:p w14:paraId="575720B0" w14:textId="2DDEFEBF" w:rsidR="0011103C" w:rsidRDefault="0011103C" w:rsidP="00795F42">
      <w:pPr>
        <w:rPr>
          <w:rFonts w:ascii="Arial" w:hAnsi="Arial" w:cs="Arial"/>
        </w:rPr>
      </w:pPr>
    </w:p>
    <w:p w14:paraId="35BE36A9" w14:textId="109797B0" w:rsidR="0011103C" w:rsidRPr="006E1636" w:rsidRDefault="0011103C" w:rsidP="0011103C">
      <w:pPr>
        <w:rPr>
          <w:rFonts w:ascii="Helvetica" w:hAnsi="Helvetica" w:cs="Helvetica"/>
          <w:b/>
          <w:bCs/>
          <w:color w:val="FF0000"/>
        </w:rPr>
      </w:pPr>
      <w:r w:rsidRPr="006E1636">
        <w:rPr>
          <w:rFonts w:ascii="Helvetica" w:hAnsi="Helvetica" w:cs="Helvetica"/>
          <w:b/>
          <w:bCs/>
          <w:color w:val="FF0000"/>
        </w:rPr>
        <w:t>E-Mailberatung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81"/>
        <w:gridCol w:w="1075"/>
        <w:gridCol w:w="3942"/>
        <w:gridCol w:w="1064"/>
      </w:tblGrid>
      <w:tr w:rsidR="006E1636" w:rsidRPr="006E1636" w14:paraId="775FC953" w14:textId="00A45C66" w:rsidTr="006E1636">
        <w:tc>
          <w:tcPr>
            <w:tcW w:w="5382" w:type="dxa"/>
            <w:shd w:val="clear" w:color="auto" w:fill="FF0000"/>
          </w:tcPr>
          <w:p w14:paraId="5D43AF95" w14:textId="77777777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Chancen</w:t>
            </w:r>
          </w:p>
        </w:tc>
        <w:tc>
          <w:tcPr>
            <w:tcW w:w="1134" w:type="dxa"/>
            <w:shd w:val="clear" w:color="auto" w:fill="FF0000"/>
          </w:tcPr>
          <w:p w14:paraId="40727734" w14:textId="1F7AFD30" w:rsidR="0011103C" w:rsidRPr="006E1636" w:rsidRDefault="007A3AAA" w:rsidP="0011103C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  <w:tc>
          <w:tcPr>
            <w:tcW w:w="6662" w:type="dxa"/>
            <w:shd w:val="clear" w:color="auto" w:fill="FF0000"/>
          </w:tcPr>
          <w:p w14:paraId="08B3DE32" w14:textId="584A963D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Herausforderungen</w:t>
            </w:r>
          </w:p>
        </w:tc>
        <w:tc>
          <w:tcPr>
            <w:tcW w:w="1099" w:type="dxa"/>
            <w:shd w:val="clear" w:color="auto" w:fill="FF0000"/>
          </w:tcPr>
          <w:p w14:paraId="3C795D11" w14:textId="197D4616" w:rsidR="0011103C" w:rsidRPr="006E1636" w:rsidRDefault="007A3AAA" w:rsidP="0011103C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</w:tr>
      <w:tr w:rsidR="0011103C" w:rsidRPr="0011103C" w14:paraId="01C39AF3" w14:textId="16F42EDE" w:rsidTr="0011103C">
        <w:tc>
          <w:tcPr>
            <w:tcW w:w="5382" w:type="dxa"/>
          </w:tcPr>
          <w:p w14:paraId="30BB78F4" w14:textId="77777777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Beratung von Personen möglich, die lieber schreiben als reden</w:t>
            </w:r>
          </w:p>
        </w:tc>
        <w:tc>
          <w:tcPr>
            <w:tcW w:w="1134" w:type="dxa"/>
          </w:tcPr>
          <w:p w14:paraId="67A96FDF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31BEF9A" w14:textId="4CEC099E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Keine nonverbalen &amp; paraverbalen Signale, daher höheres Risiko für Missverständnisse</w:t>
            </w:r>
            <w:r w:rsidR="007A3AAA" w:rsidRPr="006E1636">
              <w:rPr>
                <w:rFonts w:ascii="Helvetica" w:hAnsi="Helvetica" w:cs="Helvetica"/>
                <w:sz w:val="20"/>
                <w:szCs w:val="20"/>
              </w:rPr>
              <w:t xml:space="preserve"> bzw. notwendige Sprach- und Schreibkompetenzen</w:t>
            </w:r>
          </w:p>
        </w:tc>
        <w:tc>
          <w:tcPr>
            <w:tcW w:w="1099" w:type="dxa"/>
          </w:tcPr>
          <w:p w14:paraId="30B6C9D9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11103C" w:rsidRPr="0011103C" w14:paraId="1DBDE822" w14:textId="6F6A6372" w:rsidTr="0011103C">
        <w:tc>
          <w:tcPr>
            <w:tcW w:w="5382" w:type="dxa"/>
          </w:tcPr>
          <w:p w14:paraId="481C1200" w14:textId="5B97BB98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Reflexionszeit für Klient</w:t>
            </w:r>
            <w:r w:rsidR="007A3AAA" w:rsidRPr="006E1636">
              <w:rPr>
                <w:rFonts w:ascii="Helvetica" w:hAnsi="Helvetica" w:cs="Helvetica"/>
                <w:sz w:val="20"/>
                <w:szCs w:val="20"/>
              </w:rPr>
              <w:t>/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>in und Berater</w:t>
            </w:r>
            <w:r w:rsidR="007A3AAA" w:rsidRPr="006E1636">
              <w:rPr>
                <w:rFonts w:ascii="Helvetica" w:hAnsi="Helvetica" w:cs="Helvetica"/>
                <w:sz w:val="20"/>
                <w:szCs w:val="20"/>
              </w:rPr>
              <w:t>/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>in</w:t>
            </w:r>
          </w:p>
        </w:tc>
        <w:tc>
          <w:tcPr>
            <w:tcW w:w="1134" w:type="dxa"/>
          </w:tcPr>
          <w:p w14:paraId="2579CA16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77EB6CE8" w14:textId="6A359AA0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Zeitverzögerung, da asynchrone Beratung</w:t>
            </w:r>
          </w:p>
        </w:tc>
        <w:tc>
          <w:tcPr>
            <w:tcW w:w="1099" w:type="dxa"/>
          </w:tcPr>
          <w:p w14:paraId="5F75EF8B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11103C" w:rsidRPr="0011103C" w14:paraId="3E231FE8" w14:textId="4A738D53" w:rsidTr="0011103C">
        <w:tc>
          <w:tcPr>
            <w:tcW w:w="5382" w:type="dxa"/>
          </w:tcPr>
          <w:p w14:paraId="197F30E7" w14:textId="6D68CED2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Niedrigschwelligkeit</w:t>
            </w:r>
          </w:p>
        </w:tc>
        <w:tc>
          <w:tcPr>
            <w:tcW w:w="1134" w:type="dxa"/>
          </w:tcPr>
          <w:p w14:paraId="610216CB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3F83CB82" w14:textId="4C4A7F4A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Fehlende Kontrolle über den Beratungsprozess (z.B. Abbruch der Beratung)</w:t>
            </w:r>
          </w:p>
        </w:tc>
        <w:tc>
          <w:tcPr>
            <w:tcW w:w="1099" w:type="dxa"/>
          </w:tcPr>
          <w:p w14:paraId="4E017D39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11103C" w:rsidRPr="0011103C" w14:paraId="53A667F8" w14:textId="2A2DC5E8" w:rsidTr="0011103C">
        <w:tc>
          <w:tcPr>
            <w:tcW w:w="5382" w:type="dxa"/>
          </w:tcPr>
          <w:p w14:paraId="648BCD6A" w14:textId="77777777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Antworten können mehrfach nachgelesen werden (schriftliches Tagebuch)</w:t>
            </w:r>
          </w:p>
        </w:tc>
        <w:tc>
          <w:tcPr>
            <w:tcW w:w="1134" w:type="dxa"/>
          </w:tcPr>
          <w:p w14:paraId="065393A6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625435F2" w14:textId="2D08DA47" w:rsidR="0011103C" w:rsidRPr="006E1636" w:rsidRDefault="007A3AAA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Komplexität eines Beratungsfalls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sym w:font="Wingdings" w:char="F0E0"/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>schwierigere Strukturierung und Zeiteinteilung</w:t>
            </w:r>
          </w:p>
        </w:tc>
        <w:tc>
          <w:tcPr>
            <w:tcW w:w="1099" w:type="dxa"/>
          </w:tcPr>
          <w:p w14:paraId="390E12B9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11103C" w:rsidRPr="0011103C" w14:paraId="2D316650" w14:textId="6BF11AF2" w:rsidTr="0011103C">
        <w:tc>
          <w:tcPr>
            <w:tcW w:w="5382" w:type="dxa"/>
          </w:tcPr>
          <w:p w14:paraId="31EF73E1" w14:textId="77777777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Zeitlich asynchron, (versetzte Modalitäten möglich)</w:t>
            </w:r>
          </w:p>
        </w:tc>
        <w:tc>
          <w:tcPr>
            <w:tcW w:w="1134" w:type="dxa"/>
          </w:tcPr>
          <w:p w14:paraId="645855DC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4A3D4FF6" w14:textId="121B4917" w:rsidR="0011103C" w:rsidRPr="006E1636" w:rsidRDefault="0011103C" w:rsidP="0011103C">
            <w:pPr>
              <w:spacing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Im schriftlichen Dialog kann nur ein Bruchteil der Informationen weitergegeben werden im Vergleich zu einem persönliche</w:t>
            </w:r>
            <w:r w:rsidR="007A3AAA" w:rsidRPr="006E1636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 xml:space="preserve"> Gespräch</w:t>
            </w:r>
          </w:p>
        </w:tc>
        <w:tc>
          <w:tcPr>
            <w:tcW w:w="1099" w:type="dxa"/>
          </w:tcPr>
          <w:p w14:paraId="1BA3AAA8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11103C" w:rsidRPr="0011103C" w14:paraId="296CD848" w14:textId="77777777" w:rsidTr="0011103C">
        <w:tc>
          <w:tcPr>
            <w:tcW w:w="5382" w:type="dxa"/>
          </w:tcPr>
          <w:p w14:paraId="16FD87CA" w14:textId="06E99472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Spiel mit Identitäten</w:t>
            </w:r>
          </w:p>
        </w:tc>
        <w:tc>
          <w:tcPr>
            <w:tcW w:w="1134" w:type="dxa"/>
          </w:tcPr>
          <w:p w14:paraId="174F1911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50815BFE" w14:textId="49F08BB1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Spiel mit Identitäten</w:t>
            </w:r>
          </w:p>
        </w:tc>
        <w:tc>
          <w:tcPr>
            <w:tcW w:w="1099" w:type="dxa"/>
          </w:tcPr>
          <w:p w14:paraId="0DB30FAB" w14:textId="77777777" w:rsidR="0011103C" w:rsidRPr="006E1636" w:rsidRDefault="0011103C" w:rsidP="0011103C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5EDF9F3B" w14:textId="6C440FF9" w:rsidR="0011103C" w:rsidRDefault="0011103C" w:rsidP="00795F42">
      <w:pPr>
        <w:rPr>
          <w:rFonts w:ascii="Arial" w:hAnsi="Arial" w:cs="Arial"/>
        </w:rPr>
      </w:pPr>
    </w:p>
    <w:bookmarkEnd w:id="0"/>
    <w:p w14:paraId="0A25AF82" w14:textId="50D1D9D4" w:rsidR="007A3AAA" w:rsidRDefault="007A3A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BCDD38" w14:textId="77777777" w:rsidR="007A3AAA" w:rsidRPr="006E1636" w:rsidRDefault="007A3AAA" w:rsidP="007A3AAA">
      <w:pPr>
        <w:rPr>
          <w:rFonts w:ascii="Helvetica" w:hAnsi="Helvetica" w:cs="Helvetica"/>
          <w:color w:val="FF0000"/>
          <w:sz w:val="20"/>
          <w:szCs w:val="20"/>
        </w:rPr>
      </w:pPr>
      <w:r w:rsidRPr="006E1636">
        <w:rPr>
          <w:rFonts w:ascii="Helvetica" w:hAnsi="Helvetica" w:cs="Helvetica"/>
          <w:b/>
          <w:bCs/>
          <w:color w:val="FF0000"/>
          <w:sz w:val="20"/>
          <w:szCs w:val="20"/>
        </w:rPr>
        <w:lastRenderedPageBreak/>
        <w:t>Chatberatung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1"/>
        <w:gridCol w:w="1072"/>
        <w:gridCol w:w="3796"/>
        <w:gridCol w:w="1063"/>
      </w:tblGrid>
      <w:tr w:rsidR="006E1636" w:rsidRPr="006E1636" w14:paraId="7A000EEC" w14:textId="7506FB48" w:rsidTr="006E1636">
        <w:tc>
          <w:tcPr>
            <w:tcW w:w="5382" w:type="dxa"/>
            <w:shd w:val="clear" w:color="auto" w:fill="FF0000"/>
          </w:tcPr>
          <w:p w14:paraId="7B7F80F6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Chancen</w:t>
            </w:r>
          </w:p>
        </w:tc>
        <w:tc>
          <w:tcPr>
            <w:tcW w:w="1134" w:type="dxa"/>
            <w:shd w:val="clear" w:color="auto" w:fill="FF0000"/>
          </w:tcPr>
          <w:p w14:paraId="6B62D8B4" w14:textId="01E45BB4" w:rsidR="007A3AAA" w:rsidRPr="006E1636" w:rsidRDefault="007A3AAA" w:rsidP="007A3AAA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  <w:tc>
          <w:tcPr>
            <w:tcW w:w="6662" w:type="dxa"/>
            <w:shd w:val="clear" w:color="auto" w:fill="FF0000"/>
          </w:tcPr>
          <w:p w14:paraId="6583527A" w14:textId="48CFEA78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Herausforderungen</w:t>
            </w:r>
          </w:p>
        </w:tc>
        <w:tc>
          <w:tcPr>
            <w:tcW w:w="1099" w:type="dxa"/>
            <w:shd w:val="clear" w:color="auto" w:fill="FF0000"/>
          </w:tcPr>
          <w:p w14:paraId="27E2F6D0" w14:textId="0174A32F" w:rsidR="007A3AAA" w:rsidRPr="006E1636" w:rsidRDefault="007A3AAA" w:rsidP="007A3AAA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</w:tr>
      <w:tr w:rsidR="007A3AAA" w:rsidRPr="006E1636" w14:paraId="34CEFE4D" w14:textId="49235491" w:rsidTr="007A3AAA">
        <w:tc>
          <w:tcPr>
            <w:tcW w:w="5382" w:type="dxa"/>
          </w:tcPr>
          <w:p w14:paraId="6F49768E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Beratung von Personen möglich, die lieber schreiben als reden</w:t>
            </w:r>
          </w:p>
        </w:tc>
        <w:tc>
          <w:tcPr>
            <w:tcW w:w="1134" w:type="dxa"/>
          </w:tcPr>
          <w:p w14:paraId="58FAAE3E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70562B7B" w14:textId="4A206CCC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Wegfall nonverbaler, parasprachlicher Signale</w:t>
            </w:r>
          </w:p>
        </w:tc>
        <w:tc>
          <w:tcPr>
            <w:tcW w:w="1099" w:type="dxa"/>
          </w:tcPr>
          <w:p w14:paraId="6B7011B2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777018BF" w14:textId="4563BD65" w:rsidTr="007A3AAA">
        <w:tc>
          <w:tcPr>
            <w:tcW w:w="5382" w:type="dxa"/>
          </w:tcPr>
          <w:p w14:paraId="03FEAA1E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Nonverbale Elemente teils durch Emoticons, Soundwörter, Aktionswörter ersetzbar</w:t>
            </w:r>
          </w:p>
        </w:tc>
        <w:tc>
          <w:tcPr>
            <w:tcW w:w="1134" w:type="dxa"/>
          </w:tcPr>
          <w:p w14:paraId="7D08907B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5BD0E1B7" w14:textId="23FB5C16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Zeitintensiv (Schreiben ist zeitaufwändiger als Sprechen)</w:t>
            </w:r>
          </w:p>
        </w:tc>
        <w:tc>
          <w:tcPr>
            <w:tcW w:w="1099" w:type="dxa"/>
          </w:tcPr>
          <w:p w14:paraId="1E659C8B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71CCF631" w14:textId="3B333399" w:rsidTr="007A3AAA">
        <w:tc>
          <w:tcPr>
            <w:tcW w:w="5382" w:type="dxa"/>
          </w:tcPr>
          <w:p w14:paraId="22724D7A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Ortsunabhängigkeit</w:t>
            </w:r>
          </w:p>
        </w:tc>
        <w:tc>
          <w:tcPr>
            <w:tcW w:w="1134" w:type="dxa"/>
          </w:tcPr>
          <w:p w14:paraId="0B30DC15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1612FEFD" w14:textId="748F4583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Schnelles Reagieren und Plan Bilden</w:t>
            </w:r>
          </w:p>
        </w:tc>
        <w:tc>
          <w:tcPr>
            <w:tcW w:w="1099" w:type="dxa"/>
          </w:tcPr>
          <w:p w14:paraId="364F49C7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6B41874C" w14:textId="1ACE1EED" w:rsidTr="007A3AAA">
        <w:tc>
          <w:tcPr>
            <w:tcW w:w="5382" w:type="dxa"/>
          </w:tcPr>
          <w:p w14:paraId="5F0D9E2D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Möglichkeit der Anonymität</w:t>
            </w:r>
          </w:p>
        </w:tc>
        <w:tc>
          <w:tcPr>
            <w:tcW w:w="1134" w:type="dxa"/>
          </w:tcPr>
          <w:p w14:paraId="4CD0EBF3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879FF3D" w14:textId="601B6220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Schnelles Tippen</w:t>
            </w:r>
            <w:r w:rsidR="00CA7C95" w:rsidRPr="006E1636">
              <w:rPr>
                <w:rFonts w:ascii="Helvetica" w:hAnsi="Helvetica" w:cs="Helvetica"/>
                <w:sz w:val="20"/>
                <w:szCs w:val="20"/>
              </w:rPr>
              <w:t xml:space="preserve"> wegen Anspruch an eine hohe zeitliche Synchronität</w:t>
            </w:r>
          </w:p>
        </w:tc>
        <w:tc>
          <w:tcPr>
            <w:tcW w:w="1099" w:type="dxa"/>
          </w:tcPr>
          <w:p w14:paraId="70853672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7C00CAEB" w14:textId="4186B723" w:rsidTr="007A3AAA">
        <w:tc>
          <w:tcPr>
            <w:tcW w:w="5382" w:type="dxa"/>
          </w:tcPr>
          <w:p w14:paraId="4BF05B08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Möglichkeit von unmittelbarer, synchroner Kommunikation (und evtl. Wegfall der Zeitlichen Begrenzung auf 1h)</w:t>
            </w:r>
          </w:p>
        </w:tc>
        <w:tc>
          <w:tcPr>
            <w:tcW w:w="1134" w:type="dxa"/>
          </w:tcPr>
          <w:p w14:paraId="305CB323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5EE11573" w14:textId="3A865750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82CA024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3AE20382" w14:textId="13086A89" w:rsidTr="007A3AAA">
        <w:tc>
          <w:tcPr>
            <w:tcW w:w="5382" w:type="dxa"/>
          </w:tcPr>
          <w:p w14:paraId="45759A06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Möglichkeit der subjektiven Gesprächskontrolle</w:t>
            </w:r>
          </w:p>
        </w:tc>
        <w:tc>
          <w:tcPr>
            <w:tcW w:w="1134" w:type="dxa"/>
          </w:tcPr>
          <w:p w14:paraId="164B5B3A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4BA2AD5F" w14:textId="6F51202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Usability (Gebrauchtstauglichkeit) der App/ Benutzeroberfläche</w:t>
            </w:r>
          </w:p>
        </w:tc>
        <w:tc>
          <w:tcPr>
            <w:tcW w:w="1099" w:type="dxa"/>
          </w:tcPr>
          <w:p w14:paraId="44EBBAFF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75F37EE6" w14:textId="2271AF71" w:rsidTr="007A3AAA">
        <w:tc>
          <w:tcPr>
            <w:tcW w:w="5382" w:type="dxa"/>
          </w:tcPr>
          <w:p w14:paraId="0BAD5E95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Relativ geringe technische Voraussetzungen</w:t>
            </w:r>
          </w:p>
        </w:tc>
        <w:tc>
          <w:tcPr>
            <w:tcW w:w="1134" w:type="dxa"/>
          </w:tcPr>
          <w:p w14:paraId="27DC0ABD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15123121" w14:textId="1A7F5CB5" w:rsidR="007A3AAA" w:rsidRPr="006E1636" w:rsidRDefault="00CA7C95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Komplexität eines Beratungsfalls</w:t>
            </w:r>
            <w:r w:rsidRPr="006E1636">
              <w:rPr>
                <w:rFonts w:ascii="Helvetica" w:hAnsi="Helvetica" w:cs="Helvetica"/>
                <w:sz w:val="20"/>
                <w:szCs w:val="20"/>
              </w:rPr>
              <w:sym w:font="Wingdings" w:char="F0E0"/>
            </w:r>
            <w:r w:rsidRPr="006E1636">
              <w:rPr>
                <w:rFonts w:ascii="Helvetica" w:hAnsi="Helvetica" w:cs="Helvetica"/>
                <w:sz w:val="20"/>
                <w:szCs w:val="20"/>
              </w:rPr>
              <w:t>schwierigere Strukturierung und Zeiteinteilung</w:t>
            </w:r>
          </w:p>
        </w:tc>
        <w:tc>
          <w:tcPr>
            <w:tcW w:w="1099" w:type="dxa"/>
          </w:tcPr>
          <w:p w14:paraId="7E643D9E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64EC7195" w14:textId="669CBFBF" w:rsidTr="007A3AAA">
        <w:tc>
          <w:tcPr>
            <w:tcW w:w="5382" w:type="dxa"/>
          </w:tcPr>
          <w:p w14:paraId="19583B70" w14:textId="77777777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Reproduzierbarkeit der Kommunikationsabläufe</w:t>
            </w:r>
          </w:p>
        </w:tc>
        <w:tc>
          <w:tcPr>
            <w:tcW w:w="1134" w:type="dxa"/>
          </w:tcPr>
          <w:p w14:paraId="48F12B1F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68ECF128" w14:textId="159049BB" w:rsidR="007A3AAA" w:rsidRPr="006E1636" w:rsidRDefault="007A3AAA" w:rsidP="007A3AAA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674EB37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A3AAA" w:rsidRPr="006E1636" w14:paraId="3A3CBA05" w14:textId="77777777" w:rsidTr="007A3AAA">
        <w:tc>
          <w:tcPr>
            <w:tcW w:w="5382" w:type="dxa"/>
          </w:tcPr>
          <w:p w14:paraId="2460657A" w14:textId="340E8B8A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Spiel mit Identitäten</w:t>
            </w:r>
          </w:p>
        </w:tc>
        <w:tc>
          <w:tcPr>
            <w:tcW w:w="1134" w:type="dxa"/>
          </w:tcPr>
          <w:p w14:paraId="2121BDF5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E6A2E7E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Spiel mit Identitäten</w:t>
            </w:r>
          </w:p>
          <w:p w14:paraId="2681222B" w14:textId="68876CEA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3088E02" w14:textId="77777777" w:rsidR="007A3AAA" w:rsidRPr="006E1636" w:rsidRDefault="007A3AAA" w:rsidP="007A3AAA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1D9E73C8" w14:textId="13AE29EC" w:rsidR="00CA7C95" w:rsidRDefault="00CA7C95" w:rsidP="00795F42">
      <w:pPr>
        <w:rPr>
          <w:rFonts w:ascii="Arial" w:hAnsi="Arial" w:cs="Arial"/>
        </w:rPr>
      </w:pPr>
    </w:p>
    <w:p w14:paraId="1B8AF5D7" w14:textId="77777777" w:rsidR="00CA7C95" w:rsidRDefault="00CA7C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D862B1" w14:textId="62452AD0" w:rsidR="00CA7C95" w:rsidRPr="006E1636" w:rsidRDefault="00CA7C95" w:rsidP="00CA7C95">
      <w:pPr>
        <w:rPr>
          <w:rFonts w:ascii="Helvetica" w:hAnsi="Helvetica" w:cs="Helvetica"/>
          <w:b/>
          <w:bCs/>
          <w:color w:val="FF0000"/>
          <w:sz w:val="20"/>
          <w:szCs w:val="20"/>
        </w:rPr>
      </w:pPr>
      <w:r w:rsidRPr="006E1636">
        <w:rPr>
          <w:rFonts w:ascii="Helvetica" w:hAnsi="Helvetica" w:cs="Helvetica"/>
          <w:b/>
          <w:bCs/>
          <w:color w:val="FF0000"/>
          <w:sz w:val="20"/>
          <w:szCs w:val="20"/>
        </w:rPr>
        <w:lastRenderedPageBreak/>
        <w:t>Telefon</w:t>
      </w:r>
      <w:r w:rsidR="00645242">
        <w:rPr>
          <w:rFonts w:ascii="Helvetica" w:hAnsi="Helvetica" w:cs="Helvetica"/>
          <w:b/>
          <w:bCs/>
          <w:color w:val="FF0000"/>
          <w:sz w:val="20"/>
          <w:szCs w:val="20"/>
        </w:rPr>
        <w:t>-B</w:t>
      </w:r>
      <w:r w:rsidRPr="006E1636">
        <w:rPr>
          <w:rFonts w:ascii="Helvetica" w:hAnsi="Helvetica" w:cs="Helvetica"/>
          <w:b/>
          <w:bCs/>
          <w:color w:val="FF0000"/>
          <w:sz w:val="20"/>
          <w:szCs w:val="20"/>
        </w:rPr>
        <w:t>eratung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43"/>
        <w:gridCol w:w="1083"/>
        <w:gridCol w:w="3867"/>
        <w:gridCol w:w="1069"/>
      </w:tblGrid>
      <w:tr w:rsidR="006E1636" w:rsidRPr="006E1636" w14:paraId="46549D54" w14:textId="049A1F74" w:rsidTr="006E1636">
        <w:tc>
          <w:tcPr>
            <w:tcW w:w="5382" w:type="dxa"/>
            <w:shd w:val="clear" w:color="auto" w:fill="FF0000"/>
          </w:tcPr>
          <w:p w14:paraId="044EE158" w14:textId="77777777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Chancen</w:t>
            </w:r>
          </w:p>
        </w:tc>
        <w:tc>
          <w:tcPr>
            <w:tcW w:w="1134" w:type="dxa"/>
            <w:shd w:val="clear" w:color="auto" w:fill="FF0000"/>
          </w:tcPr>
          <w:p w14:paraId="38012ED6" w14:textId="4A9E5BF5" w:rsidR="00CA7C95" w:rsidRPr="006E1636" w:rsidRDefault="00CA7C95" w:rsidP="00CA7C95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  <w:tc>
          <w:tcPr>
            <w:tcW w:w="6662" w:type="dxa"/>
            <w:shd w:val="clear" w:color="auto" w:fill="FF0000"/>
          </w:tcPr>
          <w:p w14:paraId="6127938E" w14:textId="653B88EF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Herausforderungen</w:t>
            </w:r>
          </w:p>
        </w:tc>
        <w:tc>
          <w:tcPr>
            <w:tcW w:w="1099" w:type="dxa"/>
            <w:shd w:val="clear" w:color="auto" w:fill="FF0000"/>
          </w:tcPr>
          <w:p w14:paraId="27B56608" w14:textId="4A7C2D20" w:rsidR="00CA7C95" w:rsidRPr="006E1636" w:rsidRDefault="00CA7C95" w:rsidP="00CA7C95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</w:tr>
      <w:tr w:rsidR="00CA7C95" w:rsidRPr="006E1636" w14:paraId="666B764D" w14:textId="7517FFEB" w:rsidTr="00CA7C95">
        <w:tc>
          <w:tcPr>
            <w:tcW w:w="5382" w:type="dxa"/>
          </w:tcPr>
          <w:p w14:paraId="37248B30" w14:textId="77777777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Vermittlung paraverbaler Signale</w:t>
            </w:r>
          </w:p>
        </w:tc>
        <w:tc>
          <w:tcPr>
            <w:tcW w:w="1134" w:type="dxa"/>
          </w:tcPr>
          <w:p w14:paraId="4FB53D3D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0FFC8AF4" w14:textId="206EA4CE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Keine Vermittlung nonverbaler Signale</w:t>
            </w:r>
          </w:p>
        </w:tc>
        <w:tc>
          <w:tcPr>
            <w:tcW w:w="1099" w:type="dxa"/>
          </w:tcPr>
          <w:p w14:paraId="34C1D15C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E1636" w14:paraId="192B55FC" w14:textId="0A897AFC" w:rsidTr="00CA7C95">
        <w:tc>
          <w:tcPr>
            <w:tcW w:w="5382" w:type="dxa"/>
          </w:tcPr>
          <w:p w14:paraId="43A642A3" w14:textId="77777777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Schnelles Weitergeben von Informationen möglich (geringer Zeitaufwand im Vergleich zum Schreiben von Nachrichten)</w:t>
            </w:r>
          </w:p>
        </w:tc>
        <w:tc>
          <w:tcPr>
            <w:tcW w:w="1134" w:type="dxa"/>
          </w:tcPr>
          <w:p w14:paraId="1E33443B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5C5738CF" w14:textId="76FB3528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Ruhiger Hintergrund notwendig</w:t>
            </w:r>
          </w:p>
        </w:tc>
        <w:tc>
          <w:tcPr>
            <w:tcW w:w="1099" w:type="dxa"/>
          </w:tcPr>
          <w:p w14:paraId="573FD0BD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E1636" w14:paraId="3E60828A" w14:textId="4637CF88" w:rsidTr="00CA7C95">
        <w:tc>
          <w:tcPr>
            <w:tcW w:w="5382" w:type="dxa"/>
          </w:tcPr>
          <w:p w14:paraId="2E8E76E5" w14:textId="77777777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Persönlicher Kontakt besteht</w:t>
            </w:r>
          </w:p>
        </w:tc>
        <w:tc>
          <w:tcPr>
            <w:tcW w:w="1134" w:type="dxa"/>
          </w:tcPr>
          <w:p w14:paraId="73E714CA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A73FA92" w14:textId="2FCD5949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Zeitlich synchron</w:t>
            </w:r>
          </w:p>
        </w:tc>
        <w:tc>
          <w:tcPr>
            <w:tcW w:w="1099" w:type="dxa"/>
          </w:tcPr>
          <w:p w14:paraId="66216B52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E1636" w14:paraId="5E6F8803" w14:textId="2B1F1D9B" w:rsidTr="00CA7C95">
        <w:tc>
          <w:tcPr>
            <w:tcW w:w="5382" w:type="dxa"/>
          </w:tcPr>
          <w:p w14:paraId="177CB743" w14:textId="77777777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E1636">
              <w:rPr>
                <w:rFonts w:ascii="Helvetica" w:hAnsi="Helvetica" w:cs="Helvetica"/>
                <w:sz w:val="20"/>
                <w:szCs w:val="20"/>
              </w:rPr>
              <w:t>Keine hohen technischen Anforderungen</w:t>
            </w:r>
          </w:p>
        </w:tc>
        <w:tc>
          <w:tcPr>
            <w:tcW w:w="1134" w:type="dxa"/>
          </w:tcPr>
          <w:p w14:paraId="6D4EC599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68F31A0" w14:textId="03159055" w:rsidR="00CA7C95" w:rsidRPr="006E1636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3BF7D9A" w14:textId="77777777" w:rsidR="00CA7C95" w:rsidRPr="006E1636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77C1C077" w14:textId="77777777" w:rsidR="00CA7C95" w:rsidRPr="00CA7C95" w:rsidRDefault="00CA7C95" w:rsidP="00CA7C95">
      <w:pPr>
        <w:rPr>
          <w:rFonts w:ascii="Arial" w:hAnsi="Arial" w:cs="Arial"/>
          <w:b/>
          <w:bCs/>
        </w:rPr>
      </w:pPr>
    </w:p>
    <w:p w14:paraId="5B20C839" w14:textId="7120FC71" w:rsidR="00CA7C95" w:rsidRDefault="00CA7C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007B09" w14:textId="4A958EB2" w:rsidR="00CA7C95" w:rsidRPr="00645242" w:rsidRDefault="00CA7C95" w:rsidP="00645242">
      <w:pPr>
        <w:rPr>
          <w:rFonts w:ascii="Helvetica" w:hAnsi="Helvetica" w:cs="Helvetica"/>
          <w:b/>
          <w:bCs/>
          <w:color w:val="FF0000"/>
          <w:sz w:val="20"/>
          <w:szCs w:val="20"/>
        </w:rPr>
      </w:pPr>
      <w:r w:rsidRPr="00645242">
        <w:rPr>
          <w:rFonts w:ascii="Helvetica" w:hAnsi="Helvetica" w:cs="Helvetica"/>
          <w:b/>
          <w:bCs/>
          <w:color w:val="FF0000"/>
          <w:sz w:val="20"/>
          <w:szCs w:val="20"/>
        </w:rPr>
        <w:lastRenderedPageBreak/>
        <w:t>Video</w:t>
      </w:r>
      <w:r w:rsidR="00645242">
        <w:rPr>
          <w:rFonts w:ascii="Helvetica" w:hAnsi="Helvetica" w:cs="Helvetica"/>
          <w:b/>
          <w:bCs/>
          <w:color w:val="FF0000"/>
          <w:sz w:val="20"/>
          <w:szCs w:val="20"/>
        </w:rPr>
        <w:t>-B</w:t>
      </w:r>
      <w:r w:rsidRPr="00645242">
        <w:rPr>
          <w:rFonts w:ascii="Helvetica" w:hAnsi="Helvetica" w:cs="Helvetica"/>
          <w:b/>
          <w:bCs/>
          <w:color w:val="FF0000"/>
          <w:sz w:val="20"/>
          <w:szCs w:val="20"/>
        </w:rPr>
        <w:t>eratung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61"/>
        <w:gridCol w:w="1077"/>
        <w:gridCol w:w="3612"/>
        <w:gridCol w:w="1112"/>
      </w:tblGrid>
      <w:tr w:rsidR="00645242" w:rsidRPr="00645242" w14:paraId="1BE55601" w14:textId="4BFC3405" w:rsidTr="00645242">
        <w:tc>
          <w:tcPr>
            <w:tcW w:w="5524" w:type="dxa"/>
            <w:shd w:val="clear" w:color="auto" w:fill="FF0000"/>
          </w:tcPr>
          <w:p w14:paraId="6F7CD3B8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Chancen</w:t>
            </w:r>
          </w:p>
        </w:tc>
        <w:tc>
          <w:tcPr>
            <w:tcW w:w="1134" w:type="dxa"/>
            <w:shd w:val="clear" w:color="auto" w:fill="FF0000"/>
          </w:tcPr>
          <w:p w14:paraId="58B40FCB" w14:textId="25CF9BF4" w:rsidR="00CA7C95" w:rsidRPr="00645242" w:rsidRDefault="00CA7C95" w:rsidP="00CA7C95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  <w:tc>
          <w:tcPr>
            <w:tcW w:w="6378" w:type="dxa"/>
            <w:shd w:val="clear" w:color="auto" w:fill="FF0000"/>
          </w:tcPr>
          <w:p w14:paraId="22D336AD" w14:textId="4B175210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Herausforderungen</w:t>
            </w:r>
          </w:p>
        </w:tc>
        <w:tc>
          <w:tcPr>
            <w:tcW w:w="1241" w:type="dxa"/>
            <w:shd w:val="clear" w:color="auto" w:fill="FF0000"/>
          </w:tcPr>
          <w:p w14:paraId="2564738B" w14:textId="52913C2A" w:rsidR="00CA7C95" w:rsidRPr="00645242" w:rsidRDefault="00CA7C95" w:rsidP="00CA7C95">
            <w:pPr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b/>
                <w:bCs/>
                <w:color w:val="FFFFFF" w:themeColor="background1"/>
                <w:sz w:val="20"/>
                <w:szCs w:val="20"/>
              </w:rPr>
              <w:t>Relevant</w:t>
            </w:r>
          </w:p>
        </w:tc>
      </w:tr>
      <w:tr w:rsidR="00CA7C95" w:rsidRPr="00645242" w14:paraId="4EF44B4B" w14:textId="19B1592A" w:rsidTr="00CA7C95">
        <w:tc>
          <w:tcPr>
            <w:tcW w:w="5524" w:type="dxa"/>
          </w:tcPr>
          <w:p w14:paraId="48211EF5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Übermittlung nonverbaler, paraverbaler &amp; extraverbaler Signale (im Vergleich zu Mail, Chat, Telefon), kommt persönlichem Gespräch am nächsten</w:t>
            </w:r>
          </w:p>
        </w:tc>
        <w:tc>
          <w:tcPr>
            <w:tcW w:w="1134" w:type="dxa"/>
          </w:tcPr>
          <w:p w14:paraId="2F775708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9AD787E" w14:textId="0ECED2BD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Hohe technische Anforderungen (Bandbreite, Equipment, Bedienung), größere Gefahr von technischen Problemen als bei anderen Formen</w:t>
            </w:r>
          </w:p>
        </w:tc>
        <w:tc>
          <w:tcPr>
            <w:tcW w:w="1241" w:type="dxa"/>
          </w:tcPr>
          <w:p w14:paraId="43B6668A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1A95BF29" w14:textId="4788A482" w:rsidTr="00CA7C95">
        <w:tc>
          <w:tcPr>
            <w:tcW w:w="5524" w:type="dxa"/>
          </w:tcPr>
          <w:p w14:paraId="0CF96E11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Möglichkeit Kontextinformationen zu übertragen (im Aufnahmebereich der Kamera, Mikrofon)</w:t>
            </w:r>
          </w:p>
        </w:tc>
        <w:tc>
          <w:tcPr>
            <w:tcW w:w="1134" w:type="dxa"/>
          </w:tcPr>
          <w:p w14:paraId="4B175D4C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8003247" w14:textId="1052947E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Fehlende Möglichkeit direkten Augenkontakts (evtl. „aneinander vorbeischauen“, wenn Kamera über Bildschirm angebracht ist)</w:t>
            </w:r>
          </w:p>
        </w:tc>
        <w:tc>
          <w:tcPr>
            <w:tcW w:w="1241" w:type="dxa"/>
          </w:tcPr>
          <w:p w14:paraId="601BEA0A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14307183" w14:textId="29EE612B" w:rsidTr="00CA7C95">
        <w:tc>
          <w:tcPr>
            <w:tcW w:w="5524" w:type="dxa"/>
          </w:tcPr>
          <w:p w14:paraId="7DD35AE9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Schaffung sozialer Nähe durch Telepräsenz</w:t>
            </w:r>
          </w:p>
        </w:tc>
        <w:tc>
          <w:tcPr>
            <w:tcW w:w="1134" w:type="dxa"/>
          </w:tcPr>
          <w:p w14:paraId="21A83639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053A6BD" w14:textId="5A62F6F0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Kognitive Überforderung durch ständiges Fixieren des Bildschirms erschwert Konzentration auf die eigentlichen Kommunikationsinhalte und kann zur Ermüdung führen</w:t>
            </w:r>
          </w:p>
        </w:tc>
        <w:tc>
          <w:tcPr>
            <w:tcW w:w="1241" w:type="dxa"/>
          </w:tcPr>
          <w:p w14:paraId="391278CD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068E07C6" w14:textId="14B12392" w:rsidTr="00CA7C95">
        <w:tc>
          <w:tcPr>
            <w:tcW w:w="5524" w:type="dxa"/>
          </w:tcPr>
          <w:p w14:paraId="217F61B1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Wahrnehmen von Pausen in der Kommunikation</w:t>
            </w:r>
          </w:p>
        </w:tc>
        <w:tc>
          <w:tcPr>
            <w:tcW w:w="1134" w:type="dxa"/>
          </w:tcPr>
          <w:p w14:paraId="013A59E1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ED3987F" w14:textId="4D34E4CD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Hoher Aufwand für kurzen Nachrichtenaustausch durch organisatorische und vorbereitende Maßnahmen (z.B. Termin finden, Computer einrichten)</w:t>
            </w:r>
          </w:p>
        </w:tc>
        <w:tc>
          <w:tcPr>
            <w:tcW w:w="1241" w:type="dxa"/>
          </w:tcPr>
          <w:p w14:paraId="6AAE5C5F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7ADCEC35" w14:textId="3E1A9B87" w:rsidTr="00CA7C95">
        <w:tc>
          <w:tcPr>
            <w:tcW w:w="5524" w:type="dxa"/>
          </w:tcPr>
          <w:p w14:paraId="11CCDCEC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schnelles und unmittelbares Feedback möglich (dadurch ggf. Reduktion von Interpretationsfehlern)</w:t>
            </w:r>
          </w:p>
        </w:tc>
        <w:tc>
          <w:tcPr>
            <w:tcW w:w="1134" w:type="dxa"/>
          </w:tcPr>
          <w:p w14:paraId="4E3F47D6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7B4400BA" w14:textId="3696B234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Irritationen, Frustrationen, unnötige Missverständnisse bei zu schwacher Internetverbindung oder wenn auditiven und visuellen Ereignisse aufgrund technischer Probleme nicht synchronisiert sind</w:t>
            </w:r>
          </w:p>
        </w:tc>
        <w:tc>
          <w:tcPr>
            <w:tcW w:w="1241" w:type="dxa"/>
          </w:tcPr>
          <w:p w14:paraId="1DCD5CEB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154795E4" w14:textId="6A7252CC" w:rsidTr="00CA7C95">
        <w:tc>
          <w:tcPr>
            <w:tcW w:w="5524" w:type="dxa"/>
          </w:tcPr>
          <w:p w14:paraId="085EAB36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 xml:space="preserve">Gespräche können aufgezeichnet werden </w:t>
            </w:r>
            <w:r w:rsidRPr="00645242">
              <w:rPr>
                <w:rFonts w:ascii="Helvetica" w:hAnsi="Helvetica" w:cs="Helvetica"/>
                <w:sz w:val="20"/>
                <w:szCs w:val="20"/>
              </w:rPr>
              <w:sym w:font="Wingdings" w:char="F0E0"/>
            </w:r>
            <w:r w:rsidRPr="00645242">
              <w:rPr>
                <w:rFonts w:ascii="Helvetica" w:hAnsi="Helvetica" w:cs="Helvetica"/>
                <w:sz w:val="20"/>
                <w:szCs w:val="20"/>
              </w:rPr>
              <w:t xml:space="preserve"> „nachschaubar“</w:t>
            </w:r>
          </w:p>
        </w:tc>
        <w:tc>
          <w:tcPr>
            <w:tcW w:w="1134" w:type="dxa"/>
          </w:tcPr>
          <w:p w14:paraId="47982AF8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2DAF722" w14:textId="6CB3C4F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Wenig zeitflexibel, muss synchron stattfinden</w:t>
            </w:r>
          </w:p>
        </w:tc>
        <w:tc>
          <w:tcPr>
            <w:tcW w:w="1241" w:type="dxa"/>
          </w:tcPr>
          <w:p w14:paraId="3EDF5B7D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498F76A5" w14:textId="19C59C29" w:rsidTr="00CA7C95">
        <w:tc>
          <w:tcPr>
            <w:tcW w:w="5524" w:type="dxa"/>
          </w:tcPr>
          <w:p w14:paraId="764E0AB1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Zusätzliche Tools nutzbar (z.B. Bildschirmfreigabe, Whiteboard, Text-Chat)</w:t>
            </w:r>
          </w:p>
        </w:tc>
        <w:tc>
          <w:tcPr>
            <w:tcW w:w="1134" w:type="dxa"/>
          </w:tcPr>
          <w:p w14:paraId="4E651B2F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AFD115A" w14:textId="33B55405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Aufzeichnung der Beratungssitzung durch Ratsuchende*n nicht ausschließbar</w:t>
            </w:r>
          </w:p>
        </w:tc>
        <w:tc>
          <w:tcPr>
            <w:tcW w:w="1241" w:type="dxa"/>
          </w:tcPr>
          <w:p w14:paraId="4D048AE3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A7C95" w:rsidRPr="00645242" w14:paraId="673A62ED" w14:textId="0BEA4B1A" w:rsidTr="00CA7C95">
        <w:tc>
          <w:tcPr>
            <w:tcW w:w="5524" w:type="dxa"/>
          </w:tcPr>
          <w:p w14:paraId="0362F267" w14:textId="77777777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Schnelles Weitergeben von Informationen möglich (geringer Zeitaufwand im Vergleich zum Schreiben von Nachrichten)</w:t>
            </w:r>
          </w:p>
        </w:tc>
        <w:tc>
          <w:tcPr>
            <w:tcW w:w="1134" w:type="dxa"/>
          </w:tcPr>
          <w:p w14:paraId="3E1459AD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378" w:type="dxa"/>
          </w:tcPr>
          <w:p w14:paraId="05FA1D15" w14:textId="08AF04D2" w:rsidR="00CA7C95" w:rsidRPr="00645242" w:rsidRDefault="00CA7C95" w:rsidP="00CA7C95">
            <w:pPr>
              <w:spacing w:after="160" w:line="259" w:lineRule="auto"/>
              <w:rPr>
                <w:rFonts w:ascii="Helvetica" w:hAnsi="Helvetica" w:cs="Helvetica"/>
                <w:sz w:val="20"/>
                <w:szCs w:val="20"/>
              </w:rPr>
            </w:pPr>
            <w:r w:rsidRPr="00645242">
              <w:rPr>
                <w:rFonts w:ascii="Helvetica" w:hAnsi="Helvetica" w:cs="Helvetica"/>
                <w:sz w:val="20"/>
                <w:szCs w:val="20"/>
              </w:rPr>
              <w:t>Setzt gewisse Verbindlichkeit voraus (z.B. Kontaktdaten müssen bekannt sein, verabredeter Zeitpunkt muss eingehalten werden, persönliche Beziehung besteht weiterhin)</w:t>
            </w:r>
          </w:p>
        </w:tc>
        <w:tc>
          <w:tcPr>
            <w:tcW w:w="1241" w:type="dxa"/>
          </w:tcPr>
          <w:p w14:paraId="364FCA5C" w14:textId="77777777" w:rsidR="00CA7C95" w:rsidRPr="00645242" w:rsidRDefault="00CA7C95" w:rsidP="00CA7C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19815FFB" w14:textId="77777777" w:rsidR="0011103C" w:rsidRPr="00645242" w:rsidRDefault="0011103C" w:rsidP="00795F42">
      <w:pPr>
        <w:rPr>
          <w:rFonts w:ascii="Helvetica" w:hAnsi="Helvetica" w:cs="Helvetica"/>
          <w:sz w:val="20"/>
          <w:szCs w:val="20"/>
        </w:rPr>
      </w:pPr>
    </w:p>
    <w:sectPr w:rsidR="0011103C" w:rsidRPr="00645242" w:rsidSect="00A77182">
      <w:headerReference w:type="default" r:id="rId7"/>
      <w:footerReference w:type="default" r:id="rId8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D1846" w14:textId="77777777" w:rsidR="002A0310" w:rsidRDefault="002A0310" w:rsidP="00C17FDF">
      <w:pPr>
        <w:spacing w:after="0" w:line="240" w:lineRule="auto"/>
      </w:pPr>
      <w:r>
        <w:separator/>
      </w:r>
    </w:p>
  </w:endnote>
  <w:endnote w:type="continuationSeparator" w:id="0">
    <w:p w14:paraId="7A1E7574" w14:textId="77777777" w:rsidR="002A0310" w:rsidRDefault="002A0310" w:rsidP="00C17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Std-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3943143"/>
      <w:docPartObj>
        <w:docPartGallery w:val="Page Numbers (Bottom of Page)"/>
        <w:docPartUnique/>
      </w:docPartObj>
    </w:sdtPr>
    <w:sdtContent>
      <w:p w14:paraId="7A211E79" w14:textId="0D74EF53" w:rsidR="00A77182" w:rsidRDefault="00A77182">
        <w:pPr>
          <w:pStyle w:val="Fuzeile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349BAF7A" wp14:editId="71C5FE1D">
              <wp:simplePos x="0" y="0"/>
              <wp:positionH relativeFrom="column">
                <wp:posOffset>350520</wp:posOffset>
              </wp:positionH>
              <wp:positionV relativeFrom="paragraph">
                <wp:posOffset>6985</wp:posOffset>
              </wp:positionV>
              <wp:extent cx="586740" cy="206375"/>
              <wp:effectExtent l="0" t="0" r="3810" b="3175"/>
              <wp:wrapTight wrapText="bothSides">
                <wp:wrapPolygon edited="0">
                  <wp:start x="0" y="0"/>
                  <wp:lineTo x="0" y="19938"/>
                  <wp:lineTo x="21039" y="19938"/>
                  <wp:lineTo x="21039" y="0"/>
                  <wp:lineTo x="0" y="0"/>
                </wp:wrapPolygon>
              </wp:wrapTight>
              <wp:docPr id="3" name="Grafik 2" descr="Ein Bild, das Text, ClipArt enthält.&#10;&#10;Automatisch generierte Beschreibung">
                <a:extLst xmlns:a="http://schemas.openxmlformats.org/drawingml/2006/main">
                  <a:ext uri="{FF2B5EF4-FFF2-40B4-BE49-F238E27FC236}">
                    <a16:creationId xmlns:a16="http://schemas.microsoft.com/office/drawing/2014/main" id="{4511A9EC-0D4B-470B-BF51-FA30C5603221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2" descr="Ein Bild, das Text, ClipArt enthält.&#10;&#10;Automatisch generierte Beschreibung">
                        <a:extLst>
                          <a:ext uri="{FF2B5EF4-FFF2-40B4-BE49-F238E27FC236}">
                            <a16:creationId xmlns:a16="http://schemas.microsoft.com/office/drawing/2014/main" id="{4511A9EC-0D4B-470B-BF51-FA30C5603221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740" cy="206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647F2">
          <w:rPr>
            <w:rFonts w:ascii="Bahnschrift Light SemiCondensed" w:hAnsi="Bahnschrift Light SemiCondensed"/>
            <w:b/>
            <w:bCs/>
            <w:noProof/>
            <w:color w:val="FF0000"/>
          </w:rPr>
          <w:drawing>
            <wp:anchor distT="0" distB="0" distL="114300" distR="114300" simplePos="0" relativeHeight="251660288" behindDoc="1" locked="0" layoutInCell="1" allowOverlap="1" wp14:anchorId="1BE05BEA" wp14:editId="29495EB6">
              <wp:simplePos x="0" y="0"/>
              <wp:positionH relativeFrom="margin">
                <wp:posOffset>4838700</wp:posOffset>
              </wp:positionH>
              <wp:positionV relativeFrom="paragraph">
                <wp:posOffset>-114935</wp:posOffset>
              </wp:positionV>
              <wp:extent cx="1194435" cy="398145"/>
              <wp:effectExtent l="0" t="0" r="5715" b="1905"/>
              <wp:wrapTight wrapText="bothSides">
                <wp:wrapPolygon edited="0">
                  <wp:start x="0" y="0"/>
                  <wp:lineTo x="0" y="20670"/>
                  <wp:lineTo x="21359" y="20670"/>
                  <wp:lineTo x="21359" y="0"/>
                  <wp:lineTo x="0" y="0"/>
                </wp:wrapPolygon>
              </wp:wrapTight>
              <wp:docPr id="10" name="Grafik 10" descr="Ein Bild, das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3" descr="Ein Bild, das Text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94435" cy="398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3BA969" w14:textId="3C344F5F" w:rsidR="00A77182" w:rsidRDefault="00A771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6C753" w14:textId="77777777" w:rsidR="002A0310" w:rsidRDefault="002A0310" w:rsidP="00C17FDF">
      <w:pPr>
        <w:spacing w:after="0" w:line="240" w:lineRule="auto"/>
      </w:pPr>
      <w:r>
        <w:separator/>
      </w:r>
    </w:p>
  </w:footnote>
  <w:footnote w:type="continuationSeparator" w:id="0">
    <w:p w14:paraId="4E4A2282" w14:textId="77777777" w:rsidR="002A0310" w:rsidRDefault="002A0310" w:rsidP="00C17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107" w14:textId="429ACA73" w:rsidR="00C17FDF" w:rsidRPr="00A77182" w:rsidRDefault="00A77182" w:rsidP="00C17FDF">
    <w:pPr>
      <w:pStyle w:val="Kopfzeile"/>
      <w:rPr>
        <w:rFonts w:ascii="Helvetica" w:hAnsi="Helvetica" w:cs="Helvetica"/>
        <w:color w:val="AEAAAA" w:themeColor="background2" w:themeShade="BF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01E50C3" wp14:editId="06362C6A">
          <wp:simplePos x="0" y="0"/>
          <wp:positionH relativeFrom="column">
            <wp:posOffset>5165725</wp:posOffset>
          </wp:positionH>
          <wp:positionV relativeFrom="paragraph">
            <wp:posOffset>-129540</wp:posOffset>
          </wp:positionV>
          <wp:extent cx="925200" cy="792000"/>
          <wp:effectExtent l="0" t="0" r="8255" b="8255"/>
          <wp:wrapTight wrapText="bothSides">
            <wp:wrapPolygon edited="0">
              <wp:start x="0" y="0"/>
              <wp:lineTo x="0" y="21306"/>
              <wp:lineTo x="21348" y="21306"/>
              <wp:lineTo x="21348" y="0"/>
              <wp:lineTo x="0" y="0"/>
            </wp:wrapPolygon>
          </wp:wrapTight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2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7FDF" w:rsidRPr="00A77182">
      <w:rPr>
        <w:rFonts w:ascii="Helvetica" w:hAnsi="Helvetica" w:cs="Helvetica"/>
        <w:color w:val="AEAAAA" w:themeColor="background2" w:themeShade="BF"/>
      </w:rPr>
      <w:t>Let´s help online – Qualifizierung für die Online-Beratung in sozialen Problemlagen</w:t>
    </w:r>
  </w:p>
  <w:p w14:paraId="03AD19A3" w14:textId="77777777" w:rsidR="00C17FDF" w:rsidRDefault="00C17F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E6CFC"/>
    <w:multiLevelType w:val="hybridMultilevel"/>
    <w:tmpl w:val="943C47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01915"/>
    <w:multiLevelType w:val="multilevel"/>
    <w:tmpl w:val="DDF207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83E6FB6"/>
    <w:multiLevelType w:val="hybridMultilevel"/>
    <w:tmpl w:val="2C226350"/>
    <w:lvl w:ilvl="0" w:tplc="F17818D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C0183"/>
    <w:multiLevelType w:val="hybridMultilevel"/>
    <w:tmpl w:val="CE08C4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37C62"/>
    <w:multiLevelType w:val="hybridMultilevel"/>
    <w:tmpl w:val="295C21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36131"/>
    <w:multiLevelType w:val="hybridMultilevel"/>
    <w:tmpl w:val="B6F43B2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92563"/>
    <w:multiLevelType w:val="hybridMultilevel"/>
    <w:tmpl w:val="1B644F18"/>
    <w:lvl w:ilvl="0" w:tplc="B4886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ECB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982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1AB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80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28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242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B864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1A6F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71573"/>
    <w:multiLevelType w:val="hybridMultilevel"/>
    <w:tmpl w:val="44E2F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55054"/>
    <w:multiLevelType w:val="hybridMultilevel"/>
    <w:tmpl w:val="FC0C0C3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94597"/>
    <w:multiLevelType w:val="hybridMultilevel"/>
    <w:tmpl w:val="58C274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C572E"/>
    <w:multiLevelType w:val="hybridMultilevel"/>
    <w:tmpl w:val="6CDEF6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03159"/>
    <w:multiLevelType w:val="hybridMultilevel"/>
    <w:tmpl w:val="A8D0DF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A4F8E"/>
    <w:multiLevelType w:val="hybridMultilevel"/>
    <w:tmpl w:val="9FE2382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3F3"/>
    <w:multiLevelType w:val="hybridMultilevel"/>
    <w:tmpl w:val="AB625E68"/>
    <w:lvl w:ilvl="0" w:tplc="91BEC46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507E6"/>
    <w:multiLevelType w:val="hybridMultilevel"/>
    <w:tmpl w:val="E80CC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72749"/>
    <w:multiLevelType w:val="hybridMultilevel"/>
    <w:tmpl w:val="B3EC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2320A"/>
    <w:multiLevelType w:val="hybridMultilevel"/>
    <w:tmpl w:val="CFEE63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17227"/>
    <w:multiLevelType w:val="hybridMultilevel"/>
    <w:tmpl w:val="2DF688C4"/>
    <w:lvl w:ilvl="0" w:tplc="3B603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8AEE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F65B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A2B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C8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DE2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49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A6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06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114CD"/>
    <w:multiLevelType w:val="hybridMultilevel"/>
    <w:tmpl w:val="3D1CB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00A54"/>
    <w:multiLevelType w:val="hybridMultilevel"/>
    <w:tmpl w:val="BBF668C2"/>
    <w:lvl w:ilvl="0" w:tplc="44FE4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C26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43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69E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5418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67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66F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D2F5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364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B60380"/>
    <w:multiLevelType w:val="hybridMultilevel"/>
    <w:tmpl w:val="FBFC7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00140"/>
    <w:multiLevelType w:val="multilevel"/>
    <w:tmpl w:val="24FE677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2" w15:restartNumberingAfterBreak="0">
    <w:nsid w:val="4FC56CCF"/>
    <w:multiLevelType w:val="hybridMultilevel"/>
    <w:tmpl w:val="2372136C"/>
    <w:lvl w:ilvl="0" w:tplc="8E829AC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61D66"/>
    <w:multiLevelType w:val="hybridMultilevel"/>
    <w:tmpl w:val="05E0A2C2"/>
    <w:lvl w:ilvl="0" w:tplc="0407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24" w15:restartNumberingAfterBreak="0">
    <w:nsid w:val="525C52E9"/>
    <w:multiLevelType w:val="multilevel"/>
    <w:tmpl w:val="F05A490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 w15:restartNumberingAfterBreak="0">
    <w:nsid w:val="5455759D"/>
    <w:multiLevelType w:val="hybridMultilevel"/>
    <w:tmpl w:val="8EDE4EC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87754"/>
    <w:multiLevelType w:val="hybridMultilevel"/>
    <w:tmpl w:val="F5765C18"/>
    <w:lvl w:ilvl="0" w:tplc="0407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7" w15:restartNumberingAfterBreak="0">
    <w:nsid w:val="56914998"/>
    <w:multiLevelType w:val="hybridMultilevel"/>
    <w:tmpl w:val="03149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852B6"/>
    <w:multiLevelType w:val="hybridMultilevel"/>
    <w:tmpl w:val="B56C98A6"/>
    <w:lvl w:ilvl="0" w:tplc="0407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846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29" w15:restartNumberingAfterBreak="0">
    <w:nsid w:val="5BC2616C"/>
    <w:multiLevelType w:val="hybridMultilevel"/>
    <w:tmpl w:val="6422E86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97747"/>
    <w:multiLevelType w:val="multilevel"/>
    <w:tmpl w:val="75C8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8974C2"/>
    <w:multiLevelType w:val="hybridMultilevel"/>
    <w:tmpl w:val="FE521FF8"/>
    <w:lvl w:ilvl="0" w:tplc="0407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E5438"/>
    <w:multiLevelType w:val="hybridMultilevel"/>
    <w:tmpl w:val="7468315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0374B"/>
    <w:multiLevelType w:val="multilevel"/>
    <w:tmpl w:val="D3A2719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 w15:restartNumberingAfterBreak="0">
    <w:nsid w:val="6948476A"/>
    <w:multiLevelType w:val="hybridMultilevel"/>
    <w:tmpl w:val="DA069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A4BB7"/>
    <w:multiLevelType w:val="hybridMultilevel"/>
    <w:tmpl w:val="3688871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266103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0A6D08"/>
    <w:multiLevelType w:val="hybridMultilevel"/>
    <w:tmpl w:val="4B64C6DC"/>
    <w:lvl w:ilvl="0" w:tplc="F17818D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9E62C5"/>
    <w:multiLevelType w:val="hybridMultilevel"/>
    <w:tmpl w:val="F30CC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F2B1C"/>
    <w:multiLevelType w:val="hybridMultilevel"/>
    <w:tmpl w:val="9D9E4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2"/>
  </w:num>
  <w:num w:numId="3">
    <w:abstractNumId w:val="4"/>
  </w:num>
  <w:num w:numId="4">
    <w:abstractNumId w:val="9"/>
  </w:num>
  <w:num w:numId="5">
    <w:abstractNumId w:val="26"/>
  </w:num>
  <w:num w:numId="6">
    <w:abstractNumId w:val="23"/>
  </w:num>
  <w:num w:numId="7">
    <w:abstractNumId w:val="28"/>
  </w:num>
  <w:num w:numId="8">
    <w:abstractNumId w:val="34"/>
  </w:num>
  <w:num w:numId="9">
    <w:abstractNumId w:val="20"/>
  </w:num>
  <w:num w:numId="10">
    <w:abstractNumId w:val="2"/>
  </w:num>
  <w:num w:numId="11">
    <w:abstractNumId w:val="36"/>
  </w:num>
  <w:num w:numId="12">
    <w:abstractNumId w:val="31"/>
  </w:num>
  <w:num w:numId="13">
    <w:abstractNumId w:val="5"/>
  </w:num>
  <w:num w:numId="14">
    <w:abstractNumId w:val="0"/>
  </w:num>
  <w:num w:numId="15">
    <w:abstractNumId w:val="29"/>
  </w:num>
  <w:num w:numId="16">
    <w:abstractNumId w:val="8"/>
  </w:num>
  <w:num w:numId="17">
    <w:abstractNumId w:val="16"/>
  </w:num>
  <w:num w:numId="18">
    <w:abstractNumId w:val="32"/>
  </w:num>
  <w:num w:numId="19">
    <w:abstractNumId w:val="25"/>
  </w:num>
  <w:num w:numId="20">
    <w:abstractNumId w:val="10"/>
  </w:num>
  <w:num w:numId="21">
    <w:abstractNumId w:val="22"/>
  </w:num>
  <w:num w:numId="22">
    <w:abstractNumId w:val="17"/>
  </w:num>
  <w:num w:numId="23">
    <w:abstractNumId w:val="19"/>
  </w:num>
  <w:num w:numId="24">
    <w:abstractNumId w:val="6"/>
  </w:num>
  <w:num w:numId="25">
    <w:abstractNumId w:val="30"/>
  </w:num>
  <w:num w:numId="26">
    <w:abstractNumId w:val="37"/>
  </w:num>
  <w:num w:numId="27">
    <w:abstractNumId w:val="27"/>
  </w:num>
  <w:num w:numId="28">
    <w:abstractNumId w:val="1"/>
  </w:num>
  <w:num w:numId="29">
    <w:abstractNumId w:val="1"/>
    <w:lvlOverride w:ilvl="0">
      <w:startOverride w:val="1"/>
    </w:lvlOverride>
  </w:num>
  <w:num w:numId="30">
    <w:abstractNumId w:val="33"/>
  </w:num>
  <w:num w:numId="31">
    <w:abstractNumId w:val="24"/>
  </w:num>
  <w:num w:numId="32">
    <w:abstractNumId w:val="21"/>
  </w:num>
  <w:num w:numId="33">
    <w:abstractNumId w:val="13"/>
  </w:num>
  <w:num w:numId="34">
    <w:abstractNumId w:val="18"/>
  </w:num>
  <w:num w:numId="35">
    <w:abstractNumId w:val="14"/>
  </w:num>
  <w:num w:numId="36">
    <w:abstractNumId w:val="15"/>
  </w:num>
  <w:num w:numId="37">
    <w:abstractNumId w:val="38"/>
  </w:num>
  <w:num w:numId="38">
    <w:abstractNumId w:val="7"/>
  </w:num>
  <w:num w:numId="39">
    <w:abstractNumId w:val="11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396"/>
    <w:rsid w:val="00016004"/>
    <w:rsid w:val="0007646A"/>
    <w:rsid w:val="000D74CC"/>
    <w:rsid w:val="0011103C"/>
    <w:rsid w:val="00122912"/>
    <w:rsid w:val="00135DD0"/>
    <w:rsid w:val="0015127B"/>
    <w:rsid w:val="001B69D7"/>
    <w:rsid w:val="001D537D"/>
    <w:rsid w:val="00241396"/>
    <w:rsid w:val="0029030B"/>
    <w:rsid w:val="002A0310"/>
    <w:rsid w:val="002A21A8"/>
    <w:rsid w:val="003017FF"/>
    <w:rsid w:val="00362029"/>
    <w:rsid w:val="00377EA1"/>
    <w:rsid w:val="003964D2"/>
    <w:rsid w:val="003B70C4"/>
    <w:rsid w:val="003C0A70"/>
    <w:rsid w:val="003E57EA"/>
    <w:rsid w:val="00422039"/>
    <w:rsid w:val="00456EBC"/>
    <w:rsid w:val="004D6FE1"/>
    <w:rsid w:val="0056751F"/>
    <w:rsid w:val="005B48FE"/>
    <w:rsid w:val="00645242"/>
    <w:rsid w:val="006454BD"/>
    <w:rsid w:val="006B5833"/>
    <w:rsid w:val="006E1636"/>
    <w:rsid w:val="007064E9"/>
    <w:rsid w:val="007242CF"/>
    <w:rsid w:val="007908DB"/>
    <w:rsid w:val="00795F42"/>
    <w:rsid w:val="007A3AAA"/>
    <w:rsid w:val="007C75FD"/>
    <w:rsid w:val="007F281A"/>
    <w:rsid w:val="00873358"/>
    <w:rsid w:val="008766C1"/>
    <w:rsid w:val="008B4F11"/>
    <w:rsid w:val="008E3F02"/>
    <w:rsid w:val="0098429B"/>
    <w:rsid w:val="009A2623"/>
    <w:rsid w:val="009C4203"/>
    <w:rsid w:val="00A77182"/>
    <w:rsid w:val="00A85B02"/>
    <w:rsid w:val="00A9200A"/>
    <w:rsid w:val="00AD24AF"/>
    <w:rsid w:val="00AF5875"/>
    <w:rsid w:val="00B04A0C"/>
    <w:rsid w:val="00B523F6"/>
    <w:rsid w:val="00BD6F97"/>
    <w:rsid w:val="00C17FDF"/>
    <w:rsid w:val="00CA1E2D"/>
    <w:rsid w:val="00CA7C95"/>
    <w:rsid w:val="00CC0177"/>
    <w:rsid w:val="00CD71C7"/>
    <w:rsid w:val="00CF55CB"/>
    <w:rsid w:val="00D05585"/>
    <w:rsid w:val="00D930C0"/>
    <w:rsid w:val="00D960BB"/>
    <w:rsid w:val="00DA6672"/>
    <w:rsid w:val="00DC007D"/>
    <w:rsid w:val="00E70935"/>
    <w:rsid w:val="00E76CD1"/>
    <w:rsid w:val="00E84CE9"/>
    <w:rsid w:val="00EA00C3"/>
    <w:rsid w:val="00FA30DB"/>
    <w:rsid w:val="00FA5AE4"/>
    <w:rsid w:val="00FA7907"/>
    <w:rsid w:val="00FE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E8FC6"/>
  <w15:chartTrackingRefBased/>
  <w15:docId w15:val="{C7E552A8-D1B1-4860-96DB-85FCC111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D6F97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4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4139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17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7FDF"/>
  </w:style>
  <w:style w:type="paragraph" w:styleId="Fuzeile">
    <w:name w:val="footer"/>
    <w:basedOn w:val="Standard"/>
    <w:link w:val="FuzeileZchn"/>
    <w:uiPriority w:val="99"/>
    <w:unhideWhenUsed/>
    <w:rsid w:val="00C17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7FDF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D6F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Standard"/>
    <w:rsid w:val="009C4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9C4203"/>
  </w:style>
  <w:style w:type="character" w:customStyle="1" w:styleId="eop">
    <w:name w:val="eop"/>
    <w:basedOn w:val="Absatz-Standardschriftart"/>
    <w:rsid w:val="009C4203"/>
  </w:style>
  <w:style w:type="paragraph" w:styleId="KeinLeerraum">
    <w:name w:val="No Spacing"/>
    <w:uiPriority w:val="1"/>
    <w:qFormat/>
    <w:rsid w:val="007C75FD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1D537D"/>
    <w:rPr>
      <w:color w:val="0563C1" w:themeColor="hyperlink"/>
      <w:u w:val="single"/>
    </w:rPr>
  </w:style>
  <w:style w:type="numbering" w:customStyle="1" w:styleId="WWNum1">
    <w:name w:val="WWNum1"/>
    <w:basedOn w:val="KeineListe"/>
    <w:rsid w:val="001D537D"/>
    <w:pPr>
      <w:numPr>
        <w:numId w:val="28"/>
      </w:numPr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67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1211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Achmann Ulrike</dc:creator>
  <cp:keywords/>
  <dc:description/>
  <cp:lastModifiedBy>Achmann Ulrike</cp:lastModifiedBy>
  <cp:revision>4</cp:revision>
  <dcterms:created xsi:type="dcterms:W3CDTF">2021-11-17T10:48:00Z</dcterms:created>
  <dcterms:modified xsi:type="dcterms:W3CDTF">2022-01-31T11:56:00Z</dcterms:modified>
</cp:coreProperties>
</file>